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D615" w14:textId="77777777" w:rsidR="00352A64" w:rsidRPr="000162A3" w:rsidRDefault="00000000">
      <w:pPr>
        <w:spacing w:after="40"/>
        <w:rPr>
          <w:sz w:val="28"/>
          <w:szCs w:val="28"/>
        </w:rPr>
      </w:pPr>
      <w:r w:rsidRPr="000162A3">
        <w:rPr>
          <w:b/>
          <w:sz w:val="28"/>
          <w:szCs w:val="28"/>
        </w:rPr>
        <w:t>Product name - ALUFLEX ZIMMER SPLINT</w:t>
      </w:r>
    </w:p>
    <w:p w14:paraId="3E5BB766" w14:textId="77777777" w:rsidR="00352A64" w:rsidRPr="000162A3" w:rsidRDefault="00000000">
      <w:pPr>
        <w:spacing w:after="40"/>
        <w:rPr>
          <w:sz w:val="28"/>
          <w:szCs w:val="28"/>
        </w:rPr>
      </w:pPr>
      <w:r w:rsidRPr="000162A3">
        <w:rPr>
          <w:b/>
          <w:sz w:val="28"/>
          <w:szCs w:val="28"/>
        </w:rPr>
        <w:t>Cod: STE116 / STE118 / STE119</w:t>
      </w:r>
    </w:p>
    <w:p w14:paraId="56FE66F3" w14:textId="1AB56126" w:rsidR="00352A64" w:rsidRPr="000162A3" w:rsidRDefault="00000000" w:rsidP="000162A3">
      <w:pPr>
        <w:spacing w:after="80"/>
        <w:rPr>
          <w:sz w:val="28"/>
          <w:szCs w:val="28"/>
        </w:rPr>
      </w:pPr>
      <w:r w:rsidRPr="000162A3">
        <w:rPr>
          <w:b/>
          <w:sz w:val="28"/>
          <w:szCs w:val="28"/>
        </w:rPr>
        <w:t>Regulations: The products defined as medical devices are compliant with MDR 745/2017 of 05/04/2017</w:t>
      </w:r>
    </w:p>
    <w:p w14:paraId="78C04E84" w14:textId="77777777" w:rsidR="00352A64" w:rsidRDefault="00000000">
      <w:pPr>
        <w:spacing w:after="160"/>
        <w:jc w:val="center"/>
      </w:pPr>
      <w:r>
        <w:rPr>
          <w:noProof/>
        </w:rPr>
        <w:drawing>
          <wp:inline distT="0" distB="0" distL="0" distR="0" wp14:anchorId="40B8C9FD" wp14:editId="0C29BD83">
            <wp:extent cx="5580000" cy="3051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71ed4-39f2-4a28-9ccf-c652bff713f5.png"/>
                    <pic:cNvPicPr/>
                  </pic:nvPicPr>
                  <pic:blipFill>
                    <a:blip r:embed="rId8"/>
                    <a:stretch>
                      <a:fillRect/>
                    </a:stretch>
                  </pic:blipFill>
                  <pic:spPr>
                    <a:xfrm>
                      <a:off x="0" y="0"/>
                      <a:ext cx="5580000" cy="3051562"/>
                    </a:xfrm>
                    <a:prstGeom prst="rect">
                      <a:avLst/>
                    </a:prstGeom>
                  </pic:spPr>
                </pic:pic>
              </a:graphicData>
            </a:graphic>
          </wp:inline>
        </w:drawing>
      </w:r>
    </w:p>
    <w:tbl>
      <w:tblPr>
        <w:tblStyle w:val="Grigliatabella"/>
        <w:tblW w:w="0" w:type="auto"/>
        <w:jc w:val="center"/>
        <w:tblLayout w:type="fixed"/>
        <w:tblLook w:val="04A0" w:firstRow="1" w:lastRow="0" w:firstColumn="1" w:lastColumn="0" w:noHBand="0" w:noVBand="1"/>
      </w:tblPr>
      <w:tblGrid>
        <w:gridCol w:w="2551"/>
        <w:gridCol w:w="6804"/>
      </w:tblGrid>
      <w:tr w:rsidR="00352A64" w14:paraId="458617AD" w14:textId="77777777">
        <w:trPr>
          <w:jc w:val="center"/>
        </w:trPr>
        <w:tc>
          <w:tcPr>
            <w:tcW w:w="2551" w:type="dxa"/>
            <w:shd w:val="clear" w:color="auto" w:fill="EDEDED"/>
            <w:tcMar>
              <w:top w:w="120" w:type="dxa"/>
              <w:left w:w="120" w:type="dxa"/>
              <w:bottom w:w="120" w:type="dxa"/>
              <w:right w:w="120" w:type="dxa"/>
            </w:tcMar>
            <w:vAlign w:val="center"/>
          </w:tcPr>
          <w:p w14:paraId="049120C8" w14:textId="77777777" w:rsidR="00352A64" w:rsidRDefault="00000000">
            <w:r>
              <w:rPr>
                <w:b/>
              </w:rPr>
              <w:t>Italian</w:t>
            </w:r>
          </w:p>
        </w:tc>
        <w:tc>
          <w:tcPr>
            <w:tcW w:w="6804" w:type="dxa"/>
            <w:tcMar>
              <w:top w:w="120" w:type="dxa"/>
              <w:left w:w="120" w:type="dxa"/>
              <w:bottom w:w="120" w:type="dxa"/>
              <w:right w:w="120" w:type="dxa"/>
            </w:tcMar>
            <w:vAlign w:val="center"/>
          </w:tcPr>
          <w:p w14:paraId="4EA351D3" w14:textId="77777777" w:rsidR="00352A64" w:rsidRPr="000162A3" w:rsidRDefault="00000000">
            <w:pPr>
              <w:spacing w:after="80" w:line="259" w:lineRule="auto"/>
              <w:rPr>
                <w:lang w:val="it-IT"/>
              </w:rPr>
            </w:pPr>
            <w:r w:rsidRPr="000162A3">
              <w:rPr>
                <w:b/>
                <w:sz w:val="20"/>
                <w:lang w:val="it-IT"/>
              </w:rPr>
              <w:t xml:space="preserve">Descrizione </w:t>
            </w:r>
            <w:r w:rsidRPr="000162A3">
              <w:rPr>
                <w:sz w:val="20"/>
                <w:lang w:val="it-IT"/>
              </w:rPr>
              <w:t>Stecca per dita in alluminio semicrudo con rivestimento in gomma schiuma adesiva, indicata per l’immobilizzazione temporanea delle dita. Monouso, leggera, conformabile e di semplice applicazione.</w:t>
            </w:r>
          </w:p>
          <w:p w14:paraId="6A86FC31" w14:textId="77777777" w:rsidR="00352A64" w:rsidRPr="000162A3" w:rsidRDefault="00000000">
            <w:pPr>
              <w:spacing w:after="80" w:line="259" w:lineRule="auto"/>
              <w:rPr>
                <w:lang w:val="it-IT"/>
              </w:rPr>
            </w:pPr>
            <w:r w:rsidRPr="000162A3">
              <w:rPr>
                <w:b/>
                <w:sz w:val="20"/>
                <w:lang w:val="it-IT"/>
              </w:rPr>
              <w:t xml:space="preserve">Dimensioni </w:t>
            </w:r>
            <w:r w:rsidRPr="000162A3">
              <w:rPr>
                <w:sz w:val="20"/>
                <w:lang w:val="it-IT"/>
              </w:rPr>
              <w:t>STE118: 48 x 1,5 cm. STE116: 48 x 1,9 cm. STE119: 48 x 2,4 cm.</w:t>
            </w:r>
          </w:p>
          <w:p w14:paraId="5785DD42" w14:textId="77777777" w:rsidR="00352A64" w:rsidRDefault="00000000">
            <w:pPr>
              <w:spacing w:after="80" w:line="259" w:lineRule="auto"/>
            </w:pPr>
            <w:r w:rsidRPr="000162A3">
              <w:rPr>
                <w:b/>
                <w:sz w:val="20"/>
                <w:lang w:val="it-IT"/>
              </w:rPr>
              <w:t xml:space="preserve">Istruzioni d’uso </w:t>
            </w:r>
            <w:r w:rsidRPr="000162A3">
              <w:rPr>
                <w:sz w:val="20"/>
                <w:lang w:val="it-IT"/>
              </w:rPr>
              <w:t xml:space="preserve">Sagomare la stecca secondo la posizione desiderata del dito da immobilizzare. Applicare sulla parte interessata e fissare con bendaggio o cerotto medicale idoneo, evitando compressioni eccessive. </w:t>
            </w:r>
            <w:proofErr w:type="spellStart"/>
            <w:r>
              <w:rPr>
                <w:sz w:val="20"/>
              </w:rPr>
              <w:t>Utilizzare</w:t>
            </w:r>
            <w:proofErr w:type="spellEnd"/>
            <w:r>
              <w:rPr>
                <w:sz w:val="20"/>
              </w:rPr>
              <w:t xml:space="preserve"> </w:t>
            </w:r>
            <w:proofErr w:type="spellStart"/>
            <w:r>
              <w:rPr>
                <w:sz w:val="20"/>
              </w:rPr>
              <w:t>su</w:t>
            </w:r>
            <w:proofErr w:type="spellEnd"/>
            <w:r>
              <w:rPr>
                <w:sz w:val="20"/>
              </w:rPr>
              <w:t xml:space="preserve"> cute integra o protetta da idonea medicazione.</w:t>
            </w:r>
          </w:p>
        </w:tc>
      </w:tr>
      <w:tr w:rsidR="00352A64" w14:paraId="7C636E4F" w14:textId="77777777">
        <w:trPr>
          <w:jc w:val="center"/>
        </w:trPr>
        <w:tc>
          <w:tcPr>
            <w:tcW w:w="2551" w:type="dxa"/>
            <w:shd w:val="clear" w:color="auto" w:fill="EDEDED"/>
            <w:tcMar>
              <w:top w:w="120" w:type="dxa"/>
              <w:left w:w="120" w:type="dxa"/>
              <w:bottom w:w="120" w:type="dxa"/>
              <w:right w:w="120" w:type="dxa"/>
            </w:tcMar>
            <w:vAlign w:val="center"/>
          </w:tcPr>
          <w:p w14:paraId="44471480" w14:textId="77777777" w:rsidR="00352A64" w:rsidRDefault="00000000">
            <w:r>
              <w:rPr>
                <w:b/>
              </w:rPr>
              <w:t>English</w:t>
            </w:r>
          </w:p>
        </w:tc>
        <w:tc>
          <w:tcPr>
            <w:tcW w:w="6804" w:type="dxa"/>
            <w:tcMar>
              <w:top w:w="120" w:type="dxa"/>
              <w:left w:w="120" w:type="dxa"/>
              <w:bottom w:w="120" w:type="dxa"/>
              <w:right w:w="120" w:type="dxa"/>
            </w:tcMar>
            <w:vAlign w:val="center"/>
          </w:tcPr>
          <w:p w14:paraId="75EA455E" w14:textId="77777777" w:rsidR="00352A64" w:rsidRDefault="00000000">
            <w:pPr>
              <w:spacing w:after="80" w:line="259" w:lineRule="auto"/>
            </w:pPr>
            <w:r>
              <w:rPr>
                <w:b/>
                <w:sz w:val="20"/>
              </w:rPr>
              <w:t xml:space="preserve">Description </w:t>
            </w:r>
            <w:r>
              <w:rPr>
                <w:sz w:val="20"/>
              </w:rPr>
              <w:t>Finger splint made of semi-hard aluminium with adhesive foam rubber lining, intended for temporary finger immobilisation. Single-use, lightweight, shapeable and easy to apply.</w:t>
            </w:r>
          </w:p>
          <w:p w14:paraId="3774234E" w14:textId="77777777" w:rsidR="00352A64" w:rsidRPr="000162A3" w:rsidRDefault="00000000">
            <w:pPr>
              <w:spacing w:after="80" w:line="259" w:lineRule="auto"/>
              <w:rPr>
                <w:lang w:val="it-IT"/>
              </w:rPr>
            </w:pPr>
            <w:r>
              <w:rPr>
                <w:b/>
                <w:sz w:val="20"/>
              </w:rPr>
              <w:t xml:space="preserve">Dimensions </w:t>
            </w:r>
            <w:r>
              <w:rPr>
                <w:sz w:val="20"/>
              </w:rPr>
              <w:t xml:space="preserve">STE118: 48 x 1.5 cm. </w:t>
            </w:r>
            <w:r w:rsidRPr="000162A3">
              <w:rPr>
                <w:sz w:val="20"/>
                <w:lang w:val="it-IT"/>
              </w:rPr>
              <w:t>STE116: 48 x 1.9 cm. STE119: 48 x 2.4 cm.</w:t>
            </w:r>
          </w:p>
          <w:p w14:paraId="7D7B406C" w14:textId="77777777" w:rsidR="00352A64" w:rsidRDefault="00000000">
            <w:pPr>
              <w:spacing w:after="80" w:line="259" w:lineRule="auto"/>
            </w:pPr>
            <w:r>
              <w:rPr>
                <w:b/>
                <w:sz w:val="20"/>
              </w:rPr>
              <w:t xml:space="preserve">Instructions for use </w:t>
            </w:r>
            <w:r>
              <w:rPr>
                <w:sz w:val="20"/>
              </w:rPr>
              <w:t>Shape the splint according to the desired position of the finger to be immobilised. Apply to the affected area and secure with suitable bandage or medical tape, avoiding excessive compression. Use on intact skin or over appropriate dressing.</w:t>
            </w:r>
          </w:p>
        </w:tc>
      </w:tr>
      <w:tr w:rsidR="00352A64" w14:paraId="7EAEC44B" w14:textId="77777777">
        <w:trPr>
          <w:jc w:val="center"/>
        </w:trPr>
        <w:tc>
          <w:tcPr>
            <w:tcW w:w="2551" w:type="dxa"/>
            <w:shd w:val="clear" w:color="auto" w:fill="EDEDED"/>
            <w:tcMar>
              <w:top w:w="120" w:type="dxa"/>
              <w:left w:w="120" w:type="dxa"/>
              <w:bottom w:w="120" w:type="dxa"/>
              <w:right w:w="120" w:type="dxa"/>
            </w:tcMar>
            <w:vAlign w:val="center"/>
          </w:tcPr>
          <w:p w14:paraId="0D8BCF4D" w14:textId="77777777" w:rsidR="00352A64" w:rsidRDefault="00000000">
            <w:r>
              <w:rPr>
                <w:b/>
              </w:rPr>
              <w:t>French</w:t>
            </w:r>
          </w:p>
        </w:tc>
        <w:tc>
          <w:tcPr>
            <w:tcW w:w="6804" w:type="dxa"/>
            <w:tcMar>
              <w:top w:w="120" w:type="dxa"/>
              <w:left w:w="120" w:type="dxa"/>
              <w:bottom w:w="120" w:type="dxa"/>
              <w:right w:w="120" w:type="dxa"/>
            </w:tcMar>
            <w:vAlign w:val="center"/>
          </w:tcPr>
          <w:p w14:paraId="479C8787" w14:textId="77777777" w:rsidR="00352A64" w:rsidRDefault="00000000">
            <w:pPr>
              <w:spacing w:after="80" w:line="259" w:lineRule="auto"/>
            </w:pPr>
            <w:r>
              <w:rPr>
                <w:b/>
                <w:sz w:val="20"/>
              </w:rPr>
              <w:t xml:space="preserve">Description </w:t>
            </w:r>
            <w:r>
              <w:rPr>
                <w:sz w:val="20"/>
              </w:rPr>
              <w:t>Attelle pour doigt en aluminium semi-brut avec revêtement en mousse adhésive, indiquée pour l’immobilisation temporaire des doigts. À usage unique, légère, malléable et facile à appliquer.</w:t>
            </w:r>
          </w:p>
          <w:p w14:paraId="5B08159E" w14:textId="77777777" w:rsidR="00352A64" w:rsidRPr="000162A3" w:rsidRDefault="00000000">
            <w:pPr>
              <w:spacing w:after="80" w:line="259" w:lineRule="auto"/>
              <w:rPr>
                <w:lang w:val="it-IT"/>
              </w:rPr>
            </w:pPr>
            <w:r>
              <w:rPr>
                <w:b/>
                <w:sz w:val="20"/>
              </w:rPr>
              <w:t xml:space="preserve">Dimensions </w:t>
            </w:r>
            <w:r>
              <w:rPr>
                <w:sz w:val="20"/>
              </w:rPr>
              <w:t>STE</w:t>
            </w:r>
            <w:proofErr w:type="gramStart"/>
            <w:r>
              <w:rPr>
                <w:sz w:val="20"/>
              </w:rPr>
              <w:t>118 :</w:t>
            </w:r>
            <w:proofErr w:type="gramEnd"/>
            <w:r>
              <w:rPr>
                <w:sz w:val="20"/>
              </w:rPr>
              <w:t xml:space="preserve"> 48 x 1,5 cm. </w:t>
            </w:r>
            <w:r w:rsidRPr="000162A3">
              <w:rPr>
                <w:sz w:val="20"/>
                <w:lang w:val="it-IT"/>
              </w:rPr>
              <w:t>STE</w:t>
            </w:r>
            <w:proofErr w:type="gramStart"/>
            <w:r w:rsidRPr="000162A3">
              <w:rPr>
                <w:sz w:val="20"/>
                <w:lang w:val="it-IT"/>
              </w:rPr>
              <w:t>116 :</w:t>
            </w:r>
            <w:proofErr w:type="gramEnd"/>
            <w:r w:rsidRPr="000162A3">
              <w:rPr>
                <w:sz w:val="20"/>
                <w:lang w:val="it-IT"/>
              </w:rPr>
              <w:t xml:space="preserve"> 48 x 1,9 cm. STE</w:t>
            </w:r>
            <w:proofErr w:type="gramStart"/>
            <w:r w:rsidRPr="000162A3">
              <w:rPr>
                <w:sz w:val="20"/>
                <w:lang w:val="it-IT"/>
              </w:rPr>
              <w:t>119 :</w:t>
            </w:r>
            <w:proofErr w:type="gramEnd"/>
            <w:r w:rsidRPr="000162A3">
              <w:rPr>
                <w:sz w:val="20"/>
                <w:lang w:val="it-IT"/>
              </w:rPr>
              <w:t xml:space="preserve"> 48 x 2,4 cm.</w:t>
            </w:r>
          </w:p>
          <w:p w14:paraId="6032247D" w14:textId="77777777" w:rsidR="00352A64" w:rsidRDefault="00000000">
            <w:pPr>
              <w:spacing w:after="80" w:line="259" w:lineRule="auto"/>
            </w:pPr>
            <w:proofErr w:type="spellStart"/>
            <w:r w:rsidRPr="000162A3">
              <w:rPr>
                <w:b/>
                <w:sz w:val="20"/>
                <w:lang w:val="it-IT"/>
              </w:rPr>
              <w:lastRenderedPageBreak/>
              <w:t>Instructions</w:t>
            </w:r>
            <w:proofErr w:type="spellEnd"/>
            <w:r w:rsidRPr="000162A3">
              <w:rPr>
                <w:b/>
                <w:sz w:val="20"/>
                <w:lang w:val="it-IT"/>
              </w:rPr>
              <w:t xml:space="preserve"> d’</w:t>
            </w:r>
            <w:proofErr w:type="spellStart"/>
            <w:r w:rsidRPr="000162A3">
              <w:rPr>
                <w:b/>
                <w:sz w:val="20"/>
                <w:lang w:val="it-IT"/>
              </w:rPr>
              <w:t>utilisation</w:t>
            </w:r>
            <w:proofErr w:type="spellEnd"/>
            <w:r w:rsidRPr="000162A3">
              <w:rPr>
                <w:b/>
                <w:sz w:val="20"/>
                <w:lang w:val="it-IT"/>
              </w:rPr>
              <w:t xml:space="preserve"> </w:t>
            </w:r>
            <w:r w:rsidRPr="000162A3">
              <w:rPr>
                <w:sz w:val="20"/>
                <w:lang w:val="it-IT"/>
              </w:rPr>
              <w:t>Modeler l’</w:t>
            </w:r>
            <w:proofErr w:type="spellStart"/>
            <w:r w:rsidRPr="000162A3">
              <w:rPr>
                <w:sz w:val="20"/>
                <w:lang w:val="it-IT"/>
              </w:rPr>
              <w:t>attelle</w:t>
            </w:r>
            <w:proofErr w:type="spellEnd"/>
            <w:r w:rsidRPr="000162A3">
              <w:rPr>
                <w:sz w:val="20"/>
                <w:lang w:val="it-IT"/>
              </w:rPr>
              <w:t xml:space="preserve"> </w:t>
            </w:r>
            <w:proofErr w:type="spellStart"/>
            <w:r w:rsidRPr="000162A3">
              <w:rPr>
                <w:sz w:val="20"/>
                <w:lang w:val="it-IT"/>
              </w:rPr>
              <w:t>selon</w:t>
            </w:r>
            <w:proofErr w:type="spellEnd"/>
            <w:r w:rsidRPr="000162A3">
              <w:rPr>
                <w:sz w:val="20"/>
                <w:lang w:val="it-IT"/>
              </w:rPr>
              <w:t xml:space="preserve"> la position </w:t>
            </w:r>
            <w:proofErr w:type="spellStart"/>
            <w:r w:rsidRPr="000162A3">
              <w:rPr>
                <w:sz w:val="20"/>
                <w:lang w:val="it-IT"/>
              </w:rPr>
              <w:t>souhaitée</w:t>
            </w:r>
            <w:proofErr w:type="spellEnd"/>
            <w:r w:rsidRPr="000162A3">
              <w:rPr>
                <w:sz w:val="20"/>
                <w:lang w:val="it-IT"/>
              </w:rPr>
              <w:t xml:space="preserve"> </w:t>
            </w:r>
            <w:proofErr w:type="spellStart"/>
            <w:r w:rsidRPr="000162A3">
              <w:rPr>
                <w:sz w:val="20"/>
                <w:lang w:val="it-IT"/>
              </w:rPr>
              <w:t>du</w:t>
            </w:r>
            <w:proofErr w:type="spellEnd"/>
            <w:r w:rsidRPr="000162A3">
              <w:rPr>
                <w:sz w:val="20"/>
                <w:lang w:val="it-IT"/>
              </w:rPr>
              <w:t xml:space="preserve"> </w:t>
            </w:r>
            <w:proofErr w:type="spellStart"/>
            <w:r w:rsidRPr="000162A3">
              <w:rPr>
                <w:sz w:val="20"/>
                <w:lang w:val="it-IT"/>
              </w:rPr>
              <w:t>doigt</w:t>
            </w:r>
            <w:proofErr w:type="spellEnd"/>
            <w:r w:rsidRPr="000162A3">
              <w:rPr>
                <w:sz w:val="20"/>
                <w:lang w:val="it-IT"/>
              </w:rPr>
              <w:t xml:space="preserve"> à </w:t>
            </w:r>
            <w:proofErr w:type="spellStart"/>
            <w:r w:rsidRPr="000162A3">
              <w:rPr>
                <w:sz w:val="20"/>
                <w:lang w:val="it-IT"/>
              </w:rPr>
              <w:t>immobiliser</w:t>
            </w:r>
            <w:proofErr w:type="spellEnd"/>
            <w:r w:rsidRPr="000162A3">
              <w:rPr>
                <w:sz w:val="20"/>
                <w:lang w:val="it-IT"/>
              </w:rPr>
              <w:t>. L’</w:t>
            </w:r>
            <w:proofErr w:type="spellStart"/>
            <w:r w:rsidRPr="000162A3">
              <w:rPr>
                <w:sz w:val="20"/>
                <w:lang w:val="it-IT"/>
              </w:rPr>
              <w:t>appliquer</w:t>
            </w:r>
            <w:proofErr w:type="spellEnd"/>
            <w:r w:rsidRPr="000162A3">
              <w:rPr>
                <w:sz w:val="20"/>
                <w:lang w:val="it-IT"/>
              </w:rPr>
              <w:t xml:space="preserve"> sur </w:t>
            </w:r>
            <w:proofErr w:type="gramStart"/>
            <w:r w:rsidRPr="000162A3">
              <w:rPr>
                <w:sz w:val="20"/>
                <w:lang w:val="it-IT"/>
              </w:rPr>
              <w:t>la zone</w:t>
            </w:r>
            <w:proofErr w:type="gramEnd"/>
            <w:r w:rsidRPr="000162A3">
              <w:rPr>
                <w:sz w:val="20"/>
                <w:lang w:val="it-IT"/>
              </w:rPr>
              <w:t xml:space="preserve"> </w:t>
            </w:r>
            <w:proofErr w:type="spellStart"/>
            <w:r w:rsidRPr="000162A3">
              <w:rPr>
                <w:sz w:val="20"/>
                <w:lang w:val="it-IT"/>
              </w:rPr>
              <w:t>concernée</w:t>
            </w:r>
            <w:proofErr w:type="spellEnd"/>
            <w:r w:rsidRPr="000162A3">
              <w:rPr>
                <w:sz w:val="20"/>
                <w:lang w:val="it-IT"/>
              </w:rPr>
              <w:t xml:space="preserve"> et la fixer </w:t>
            </w:r>
            <w:proofErr w:type="spellStart"/>
            <w:r w:rsidRPr="000162A3">
              <w:rPr>
                <w:sz w:val="20"/>
                <w:lang w:val="it-IT"/>
              </w:rPr>
              <w:t>avec</w:t>
            </w:r>
            <w:proofErr w:type="spellEnd"/>
            <w:r w:rsidRPr="000162A3">
              <w:rPr>
                <w:sz w:val="20"/>
                <w:lang w:val="it-IT"/>
              </w:rPr>
              <w:t xml:space="preserve"> un </w:t>
            </w:r>
            <w:proofErr w:type="spellStart"/>
            <w:r w:rsidRPr="000162A3">
              <w:rPr>
                <w:sz w:val="20"/>
                <w:lang w:val="it-IT"/>
              </w:rPr>
              <w:t>bandage</w:t>
            </w:r>
            <w:proofErr w:type="spellEnd"/>
            <w:r w:rsidRPr="000162A3">
              <w:rPr>
                <w:sz w:val="20"/>
                <w:lang w:val="it-IT"/>
              </w:rPr>
              <w:t xml:space="preserve"> </w:t>
            </w:r>
            <w:proofErr w:type="spellStart"/>
            <w:r w:rsidRPr="000162A3">
              <w:rPr>
                <w:sz w:val="20"/>
                <w:lang w:val="it-IT"/>
              </w:rPr>
              <w:t>ou</w:t>
            </w:r>
            <w:proofErr w:type="spellEnd"/>
            <w:r w:rsidRPr="000162A3">
              <w:rPr>
                <w:sz w:val="20"/>
                <w:lang w:val="it-IT"/>
              </w:rPr>
              <w:t xml:space="preserve"> un </w:t>
            </w:r>
            <w:proofErr w:type="spellStart"/>
            <w:r w:rsidRPr="000162A3">
              <w:rPr>
                <w:sz w:val="20"/>
                <w:lang w:val="it-IT"/>
              </w:rPr>
              <w:t>sparadrap</w:t>
            </w:r>
            <w:proofErr w:type="spellEnd"/>
            <w:r w:rsidRPr="000162A3">
              <w:rPr>
                <w:sz w:val="20"/>
                <w:lang w:val="it-IT"/>
              </w:rPr>
              <w:t xml:space="preserve"> </w:t>
            </w:r>
            <w:proofErr w:type="spellStart"/>
            <w:r w:rsidRPr="000162A3">
              <w:rPr>
                <w:sz w:val="20"/>
                <w:lang w:val="it-IT"/>
              </w:rPr>
              <w:t>médical</w:t>
            </w:r>
            <w:proofErr w:type="spellEnd"/>
            <w:r w:rsidRPr="000162A3">
              <w:rPr>
                <w:sz w:val="20"/>
                <w:lang w:val="it-IT"/>
              </w:rPr>
              <w:t xml:space="preserve"> </w:t>
            </w:r>
            <w:proofErr w:type="spellStart"/>
            <w:r w:rsidRPr="000162A3">
              <w:rPr>
                <w:sz w:val="20"/>
                <w:lang w:val="it-IT"/>
              </w:rPr>
              <w:t>approprié</w:t>
            </w:r>
            <w:proofErr w:type="spellEnd"/>
            <w:r w:rsidRPr="000162A3">
              <w:rPr>
                <w:sz w:val="20"/>
                <w:lang w:val="it-IT"/>
              </w:rPr>
              <w:t xml:space="preserve">, en </w:t>
            </w:r>
            <w:proofErr w:type="spellStart"/>
            <w:r w:rsidRPr="000162A3">
              <w:rPr>
                <w:sz w:val="20"/>
                <w:lang w:val="it-IT"/>
              </w:rPr>
              <w:t>évitant</w:t>
            </w:r>
            <w:proofErr w:type="spellEnd"/>
            <w:r w:rsidRPr="000162A3">
              <w:rPr>
                <w:sz w:val="20"/>
                <w:lang w:val="it-IT"/>
              </w:rPr>
              <w:t xml:space="preserve"> </w:t>
            </w:r>
            <w:proofErr w:type="spellStart"/>
            <w:r w:rsidRPr="000162A3">
              <w:rPr>
                <w:sz w:val="20"/>
                <w:lang w:val="it-IT"/>
              </w:rPr>
              <w:t>toute</w:t>
            </w:r>
            <w:proofErr w:type="spellEnd"/>
            <w:r w:rsidRPr="000162A3">
              <w:rPr>
                <w:sz w:val="20"/>
                <w:lang w:val="it-IT"/>
              </w:rPr>
              <w:t xml:space="preserve"> </w:t>
            </w:r>
            <w:proofErr w:type="spellStart"/>
            <w:r w:rsidRPr="000162A3">
              <w:rPr>
                <w:sz w:val="20"/>
                <w:lang w:val="it-IT"/>
              </w:rPr>
              <w:t>compression</w:t>
            </w:r>
            <w:proofErr w:type="spellEnd"/>
            <w:r w:rsidRPr="000162A3">
              <w:rPr>
                <w:sz w:val="20"/>
                <w:lang w:val="it-IT"/>
              </w:rPr>
              <w:t xml:space="preserve"> </w:t>
            </w:r>
            <w:proofErr w:type="spellStart"/>
            <w:r w:rsidRPr="000162A3">
              <w:rPr>
                <w:sz w:val="20"/>
                <w:lang w:val="it-IT"/>
              </w:rPr>
              <w:t>excessive</w:t>
            </w:r>
            <w:proofErr w:type="spellEnd"/>
            <w:r w:rsidRPr="000162A3">
              <w:rPr>
                <w:sz w:val="20"/>
                <w:lang w:val="it-IT"/>
              </w:rPr>
              <w:t xml:space="preserve">. </w:t>
            </w:r>
            <w:proofErr w:type="spellStart"/>
            <w:r>
              <w:rPr>
                <w:sz w:val="20"/>
              </w:rPr>
              <w:t>Utiliser</w:t>
            </w:r>
            <w:proofErr w:type="spellEnd"/>
            <w:r>
              <w:rPr>
                <w:sz w:val="20"/>
              </w:rPr>
              <w:t xml:space="preserve"> sur </w:t>
            </w:r>
            <w:proofErr w:type="spellStart"/>
            <w:r>
              <w:rPr>
                <w:sz w:val="20"/>
              </w:rPr>
              <w:t>peau</w:t>
            </w:r>
            <w:proofErr w:type="spellEnd"/>
            <w:r>
              <w:rPr>
                <w:sz w:val="20"/>
              </w:rPr>
              <w:t xml:space="preserve"> </w:t>
            </w:r>
            <w:proofErr w:type="spellStart"/>
            <w:r>
              <w:rPr>
                <w:sz w:val="20"/>
              </w:rPr>
              <w:t>intacte</w:t>
            </w:r>
            <w:proofErr w:type="spellEnd"/>
            <w:r>
              <w:rPr>
                <w:sz w:val="20"/>
              </w:rPr>
              <w:t xml:space="preserve"> ou protégée par un pansement approprié.</w:t>
            </w:r>
          </w:p>
        </w:tc>
      </w:tr>
      <w:tr w:rsidR="00352A64" w14:paraId="4E5A4EAF" w14:textId="77777777">
        <w:trPr>
          <w:jc w:val="center"/>
        </w:trPr>
        <w:tc>
          <w:tcPr>
            <w:tcW w:w="2551" w:type="dxa"/>
            <w:shd w:val="clear" w:color="auto" w:fill="EDEDED"/>
            <w:tcMar>
              <w:top w:w="120" w:type="dxa"/>
              <w:left w:w="120" w:type="dxa"/>
              <w:bottom w:w="120" w:type="dxa"/>
              <w:right w:w="120" w:type="dxa"/>
            </w:tcMar>
            <w:vAlign w:val="center"/>
          </w:tcPr>
          <w:p w14:paraId="11AD7F3D" w14:textId="77777777" w:rsidR="00352A64" w:rsidRDefault="00000000">
            <w:r>
              <w:rPr>
                <w:b/>
              </w:rPr>
              <w:lastRenderedPageBreak/>
              <w:t>German</w:t>
            </w:r>
          </w:p>
        </w:tc>
        <w:tc>
          <w:tcPr>
            <w:tcW w:w="6804" w:type="dxa"/>
            <w:tcMar>
              <w:top w:w="120" w:type="dxa"/>
              <w:left w:w="120" w:type="dxa"/>
              <w:bottom w:w="120" w:type="dxa"/>
              <w:right w:w="120" w:type="dxa"/>
            </w:tcMar>
            <w:vAlign w:val="center"/>
          </w:tcPr>
          <w:p w14:paraId="47F702BA" w14:textId="77777777" w:rsidR="00352A64" w:rsidRDefault="00000000">
            <w:pPr>
              <w:spacing w:after="80" w:line="259" w:lineRule="auto"/>
            </w:pPr>
            <w:r>
              <w:rPr>
                <w:b/>
                <w:sz w:val="20"/>
              </w:rPr>
              <w:t xml:space="preserve">Beschreibung </w:t>
            </w:r>
            <w:r>
              <w:rPr>
                <w:sz w:val="20"/>
              </w:rPr>
              <w:t>Fingerschiene aus halbhartem Aluminium mit selbstklebender Schaumstoffauflage, geeignet zur vorübergehenden Immobilisierung von Fingern. Einmalgebrauch, leicht, formbar und einfach anzulegen.</w:t>
            </w:r>
          </w:p>
          <w:p w14:paraId="6A3082EB" w14:textId="77777777" w:rsidR="00352A64" w:rsidRPr="000162A3" w:rsidRDefault="00000000">
            <w:pPr>
              <w:spacing w:after="80" w:line="259" w:lineRule="auto"/>
              <w:rPr>
                <w:lang w:val="it-IT"/>
              </w:rPr>
            </w:pPr>
            <w:r>
              <w:rPr>
                <w:b/>
                <w:sz w:val="20"/>
              </w:rPr>
              <w:t xml:space="preserve">Abmessungen </w:t>
            </w:r>
            <w:r>
              <w:rPr>
                <w:sz w:val="20"/>
              </w:rPr>
              <w:t xml:space="preserve">STE118: 48 x 1,5 cm. </w:t>
            </w:r>
            <w:r w:rsidRPr="000162A3">
              <w:rPr>
                <w:sz w:val="20"/>
                <w:lang w:val="it-IT"/>
              </w:rPr>
              <w:t>STE116: 48 x 1,9 cm. STE119: 48 x 2,4 cm.</w:t>
            </w:r>
          </w:p>
          <w:p w14:paraId="621B5A0B" w14:textId="77777777" w:rsidR="00352A64" w:rsidRDefault="00000000">
            <w:pPr>
              <w:spacing w:after="80" w:line="259" w:lineRule="auto"/>
            </w:pPr>
            <w:proofErr w:type="spellStart"/>
            <w:r w:rsidRPr="000162A3">
              <w:rPr>
                <w:b/>
                <w:sz w:val="20"/>
                <w:lang w:val="it-IT"/>
              </w:rPr>
              <w:t>Gebrauchsanweisung</w:t>
            </w:r>
            <w:proofErr w:type="spellEnd"/>
            <w:r w:rsidRPr="000162A3">
              <w:rPr>
                <w:b/>
                <w:sz w:val="20"/>
                <w:lang w:val="it-IT"/>
              </w:rPr>
              <w:t xml:space="preserve"> </w:t>
            </w:r>
            <w:r w:rsidRPr="000162A3">
              <w:rPr>
                <w:sz w:val="20"/>
                <w:lang w:val="it-IT"/>
              </w:rPr>
              <w:t xml:space="preserve">Die Schiene </w:t>
            </w:r>
            <w:proofErr w:type="spellStart"/>
            <w:r w:rsidRPr="000162A3">
              <w:rPr>
                <w:sz w:val="20"/>
                <w:lang w:val="it-IT"/>
              </w:rPr>
              <w:t>entsprechend</w:t>
            </w:r>
            <w:proofErr w:type="spellEnd"/>
            <w:r w:rsidRPr="000162A3">
              <w:rPr>
                <w:sz w:val="20"/>
                <w:lang w:val="it-IT"/>
              </w:rPr>
              <w:t xml:space="preserve"> </w:t>
            </w:r>
            <w:proofErr w:type="spellStart"/>
            <w:r w:rsidRPr="000162A3">
              <w:rPr>
                <w:sz w:val="20"/>
                <w:lang w:val="it-IT"/>
              </w:rPr>
              <w:t>der</w:t>
            </w:r>
            <w:proofErr w:type="spellEnd"/>
            <w:r w:rsidRPr="000162A3">
              <w:rPr>
                <w:sz w:val="20"/>
                <w:lang w:val="it-IT"/>
              </w:rPr>
              <w:t xml:space="preserve"> </w:t>
            </w:r>
            <w:proofErr w:type="spellStart"/>
            <w:r w:rsidRPr="000162A3">
              <w:rPr>
                <w:sz w:val="20"/>
                <w:lang w:val="it-IT"/>
              </w:rPr>
              <w:t>gewünschten</w:t>
            </w:r>
            <w:proofErr w:type="spellEnd"/>
            <w:r w:rsidRPr="000162A3">
              <w:rPr>
                <w:sz w:val="20"/>
                <w:lang w:val="it-IT"/>
              </w:rPr>
              <w:t xml:space="preserve"> Position </w:t>
            </w:r>
            <w:proofErr w:type="spellStart"/>
            <w:r w:rsidRPr="000162A3">
              <w:rPr>
                <w:sz w:val="20"/>
                <w:lang w:val="it-IT"/>
              </w:rPr>
              <w:t>des</w:t>
            </w:r>
            <w:proofErr w:type="spellEnd"/>
            <w:r w:rsidRPr="000162A3">
              <w:rPr>
                <w:sz w:val="20"/>
                <w:lang w:val="it-IT"/>
              </w:rPr>
              <w:t xml:space="preserve"> </w:t>
            </w:r>
            <w:proofErr w:type="spellStart"/>
            <w:r w:rsidRPr="000162A3">
              <w:rPr>
                <w:sz w:val="20"/>
                <w:lang w:val="it-IT"/>
              </w:rPr>
              <w:t>zu</w:t>
            </w:r>
            <w:proofErr w:type="spellEnd"/>
            <w:r w:rsidRPr="000162A3">
              <w:rPr>
                <w:sz w:val="20"/>
                <w:lang w:val="it-IT"/>
              </w:rPr>
              <w:t xml:space="preserve"> </w:t>
            </w:r>
            <w:proofErr w:type="spellStart"/>
            <w:r w:rsidRPr="000162A3">
              <w:rPr>
                <w:sz w:val="20"/>
                <w:lang w:val="it-IT"/>
              </w:rPr>
              <w:t>immobilisierenden</w:t>
            </w:r>
            <w:proofErr w:type="spellEnd"/>
            <w:r w:rsidRPr="000162A3">
              <w:rPr>
                <w:sz w:val="20"/>
                <w:lang w:val="it-IT"/>
              </w:rPr>
              <w:t xml:space="preserve"> Fingers </w:t>
            </w:r>
            <w:proofErr w:type="spellStart"/>
            <w:r w:rsidRPr="000162A3">
              <w:rPr>
                <w:sz w:val="20"/>
                <w:lang w:val="it-IT"/>
              </w:rPr>
              <w:t>formen</w:t>
            </w:r>
            <w:proofErr w:type="spellEnd"/>
            <w:r w:rsidRPr="000162A3">
              <w:rPr>
                <w:sz w:val="20"/>
                <w:lang w:val="it-IT"/>
              </w:rPr>
              <w:t xml:space="preserve">. </w:t>
            </w:r>
            <w:proofErr w:type="spellStart"/>
            <w:r w:rsidRPr="000162A3">
              <w:rPr>
                <w:sz w:val="20"/>
                <w:lang w:val="it-IT"/>
              </w:rPr>
              <w:t>Auf</w:t>
            </w:r>
            <w:proofErr w:type="spellEnd"/>
            <w:r w:rsidRPr="000162A3">
              <w:rPr>
                <w:sz w:val="20"/>
                <w:lang w:val="it-IT"/>
              </w:rPr>
              <w:t xml:space="preserve"> </w:t>
            </w:r>
            <w:proofErr w:type="spellStart"/>
            <w:r w:rsidRPr="000162A3">
              <w:rPr>
                <w:sz w:val="20"/>
                <w:lang w:val="it-IT"/>
              </w:rPr>
              <w:t>den</w:t>
            </w:r>
            <w:proofErr w:type="spellEnd"/>
            <w:r w:rsidRPr="000162A3">
              <w:rPr>
                <w:sz w:val="20"/>
                <w:lang w:val="it-IT"/>
              </w:rPr>
              <w:t xml:space="preserve"> </w:t>
            </w:r>
            <w:proofErr w:type="spellStart"/>
            <w:r w:rsidRPr="000162A3">
              <w:rPr>
                <w:sz w:val="20"/>
                <w:lang w:val="it-IT"/>
              </w:rPr>
              <w:t>betroffenen</w:t>
            </w:r>
            <w:proofErr w:type="spellEnd"/>
            <w:r w:rsidRPr="000162A3">
              <w:rPr>
                <w:sz w:val="20"/>
                <w:lang w:val="it-IT"/>
              </w:rPr>
              <w:t xml:space="preserve"> </w:t>
            </w:r>
            <w:proofErr w:type="spellStart"/>
            <w:r w:rsidRPr="000162A3">
              <w:rPr>
                <w:sz w:val="20"/>
                <w:lang w:val="it-IT"/>
              </w:rPr>
              <w:t>Bereich</w:t>
            </w:r>
            <w:proofErr w:type="spellEnd"/>
            <w:r w:rsidRPr="000162A3">
              <w:rPr>
                <w:sz w:val="20"/>
                <w:lang w:val="it-IT"/>
              </w:rPr>
              <w:t xml:space="preserve"> </w:t>
            </w:r>
            <w:proofErr w:type="spellStart"/>
            <w:r w:rsidRPr="000162A3">
              <w:rPr>
                <w:sz w:val="20"/>
                <w:lang w:val="it-IT"/>
              </w:rPr>
              <w:t>auflegen</w:t>
            </w:r>
            <w:proofErr w:type="spellEnd"/>
            <w:r w:rsidRPr="000162A3">
              <w:rPr>
                <w:sz w:val="20"/>
                <w:lang w:val="it-IT"/>
              </w:rPr>
              <w:t xml:space="preserve"> und </w:t>
            </w:r>
            <w:proofErr w:type="spellStart"/>
            <w:r w:rsidRPr="000162A3">
              <w:rPr>
                <w:sz w:val="20"/>
                <w:lang w:val="it-IT"/>
              </w:rPr>
              <w:t>mit</w:t>
            </w:r>
            <w:proofErr w:type="spellEnd"/>
            <w:r w:rsidRPr="000162A3">
              <w:rPr>
                <w:sz w:val="20"/>
                <w:lang w:val="it-IT"/>
              </w:rPr>
              <w:t xml:space="preserve"> </w:t>
            </w:r>
            <w:proofErr w:type="spellStart"/>
            <w:r w:rsidRPr="000162A3">
              <w:rPr>
                <w:sz w:val="20"/>
                <w:lang w:val="it-IT"/>
              </w:rPr>
              <w:t>geeignetem</w:t>
            </w:r>
            <w:proofErr w:type="spellEnd"/>
            <w:r w:rsidRPr="000162A3">
              <w:rPr>
                <w:sz w:val="20"/>
                <w:lang w:val="it-IT"/>
              </w:rPr>
              <w:t xml:space="preserve"> </w:t>
            </w:r>
            <w:proofErr w:type="spellStart"/>
            <w:r w:rsidRPr="000162A3">
              <w:rPr>
                <w:sz w:val="20"/>
                <w:lang w:val="it-IT"/>
              </w:rPr>
              <w:t>Verband</w:t>
            </w:r>
            <w:proofErr w:type="spellEnd"/>
            <w:r w:rsidRPr="000162A3">
              <w:rPr>
                <w:sz w:val="20"/>
                <w:lang w:val="it-IT"/>
              </w:rPr>
              <w:t xml:space="preserve"> </w:t>
            </w:r>
            <w:proofErr w:type="spellStart"/>
            <w:r w:rsidRPr="000162A3">
              <w:rPr>
                <w:sz w:val="20"/>
                <w:lang w:val="it-IT"/>
              </w:rPr>
              <w:t>oder</w:t>
            </w:r>
            <w:proofErr w:type="spellEnd"/>
            <w:r w:rsidRPr="000162A3">
              <w:rPr>
                <w:sz w:val="20"/>
                <w:lang w:val="it-IT"/>
              </w:rPr>
              <w:t xml:space="preserve"> </w:t>
            </w:r>
            <w:proofErr w:type="spellStart"/>
            <w:r w:rsidRPr="000162A3">
              <w:rPr>
                <w:sz w:val="20"/>
                <w:lang w:val="it-IT"/>
              </w:rPr>
              <w:t>medizinischem</w:t>
            </w:r>
            <w:proofErr w:type="spellEnd"/>
            <w:r w:rsidRPr="000162A3">
              <w:rPr>
                <w:sz w:val="20"/>
                <w:lang w:val="it-IT"/>
              </w:rPr>
              <w:t xml:space="preserve"> Pflaster </w:t>
            </w:r>
            <w:proofErr w:type="spellStart"/>
            <w:r w:rsidRPr="000162A3">
              <w:rPr>
                <w:sz w:val="20"/>
                <w:lang w:val="it-IT"/>
              </w:rPr>
              <w:t>fixieren</w:t>
            </w:r>
            <w:proofErr w:type="spellEnd"/>
            <w:r w:rsidRPr="000162A3">
              <w:rPr>
                <w:sz w:val="20"/>
                <w:lang w:val="it-IT"/>
              </w:rPr>
              <w:t xml:space="preserve">, </w:t>
            </w:r>
            <w:proofErr w:type="spellStart"/>
            <w:r w:rsidRPr="000162A3">
              <w:rPr>
                <w:sz w:val="20"/>
                <w:lang w:val="it-IT"/>
              </w:rPr>
              <w:t>ohne</w:t>
            </w:r>
            <w:proofErr w:type="spellEnd"/>
            <w:r w:rsidRPr="000162A3">
              <w:rPr>
                <w:sz w:val="20"/>
                <w:lang w:val="it-IT"/>
              </w:rPr>
              <w:t xml:space="preserve"> </w:t>
            </w:r>
            <w:proofErr w:type="spellStart"/>
            <w:r w:rsidRPr="000162A3">
              <w:rPr>
                <w:sz w:val="20"/>
                <w:lang w:val="it-IT"/>
              </w:rPr>
              <w:t>übermäßigen</w:t>
            </w:r>
            <w:proofErr w:type="spellEnd"/>
            <w:r w:rsidRPr="000162A3">
              <w:rPr>
                <w:sz w:val="20"/>
                <w:lang w:val="it-IT"/>
              </w:rPr>
              <w:t xml:space="preserve"> Druck </w:t>
            </w:r>
            <w:proofErr w:type="spellStart"/>
            <w:r w:rsidRPr="000162A3">
              <w:rPr>
                <w:sz w:val="20"/>
                <w:lang w:val="it-IT"/>
              </w:rPr>
              <w:t>auszuüben</w:t>
            </w:r>
            <w:proofErr w:type="spellEnd"/>
            <w:r w:rsidRPr="000162A3">
              <w:rPr>
                <w:sz w:val="20"/>
                <w:lang w:val="it-IT"/>
              </w:rPr>
              <w:t xml:space="preserve">. </w:t>
            </w:r>
            <w:r>
              <w:rPr>
                <w:sz w:val="20"/>
              </w:rPr>
              <w:t xml:space="preserve">Auf </w:t>
            </w:r>
            <w:proofErr w:type="spellStart"/>
            <w:r>
              <w:rPr>
                <w:sz w:val="20"/>
              </w:rPr>
              <w:t>intakter</w:t>
            </w:r>
            <w:proofErr w:type="spellEnd"/>
            <w:r>
              <w:rPr>
                <w:sz w:val="20"/>
              </w:rPr>
              <w:t xml:space="preserve"> Haut </w:t>
            </w:r>
            <w:proofErr w:type="spellStart"/>
            <w:r>
              <w:rPr>
                <w:sz w:val="20"/>
              </w:rPr>
              <w:t>oder</w:t>
            </w:r>
            <w:proofErr w:type="spellEnd"/>
            <w:r>
              <w:rPr>
                <w:sz w:val="20"/>
              </w:rPr>
              <w:t xml:space="preserve"> über geeignetem Verband anwenden.</w:t>
            </w:r>
          </w:p>
        </w:tc>
      </w:tr>
      <w:tr w:rsidR="00352A64" w14:paraId="1740B2E3" w14:textId="77777777">
        <w:trPr>
          <w:jc w:val="center"/>
        </w:trPr>
        <w:tc>
          <w:tcPr>
            <w:tcW w:w="2551" w:type="dxa"/>
            <w:shd w:val="clear" w:color="auto" w:fill="EDEDED"/>
            <w:tcMar>
              <w:top w:w="120" w:type="dxa"/>
              <w:left w:w="120" w:type="dxa"/>
              <w:bottom w:w="120" w:type="dxa"/>
              <w:right w:w="120" w:type="dxa"/>
            </w:tcMar>
            <w:vAlign w:val="center"/>
          </w:tcPr>
          <w:p w14:paraId="79895E9F" w14:textId="77777777" w:rsidR="00352A64" w:rsidRDefault="00000000">
            <w:r>
              <w:rPr>
                <w:b/>
              </w:rPr>
              <w:t>Spanish</w:t>
            </w:r>
          </w:p>
        </w:tc>
        <w:tc>
          <w:tcPr>
            <w:tcW w:w="6804" w:type="dxa"/>
            <w:tcMar>
              <w:top w:w="120" w:type="dxa"/>
              <w:left w:w="120" w:type="dxa"/>
              <w:bottom w:w="120" w:type="dxa"/>
              <w:right w:w="120" w:type="dxa"/>
            </w:tcMar>
            <w:vAlign w:val="center"/>
          </w:tcPr>
          <w:p w14:paraId="25FFEBCE" w14:textId="77777777" w:rsidR="00352A64" w:rsidRPr="000162A3" w:rsidRDefault="00000000">
            <w:pPr>
              <w:spacing w:after="80" w:line="259" w:lineRule="auto"/>
              <w:rPr>
                <w:lang w:val="it-IT"/>
              </w:rPr>
            </w:pPr>
            <w:proofErr w:type="spellStart"/>
            <w:r w:rsidRPr="000162A3">
              <w:rPr>
                <w:b/>
                <w:sz w:val="20"/>
                <w:lang w:val="it-IT"/>
              </w:rPr>
              <w:t>Descripción</w:t>
            </w:r>
            <w:proofErr w:type="spellEnd"/>
            <w:r w:rsidRPr="000162A3">
              <w:rPr>
                <w:b/>
                <w:sz w:val="20"/>
                <w:lang w:val="it-IT"/>
              </w:rPr>
              <w:t xml:space="preserve"> </w:t>
            </w:r>
            <w:proofErr w:type="spellStart"/>
            <w:r w:rsidRPr="000162A3">
              <w:rPr>
                <w:sz w:val="20"/>
                <w:lang w:val="it-IT"/>
              </w:rPr>
              <w:t>Férula</w:t>
            </w:r>
            <w:proofErr w:type="spellEnd"/>
            <w:r w:rsidRPr="000162A3">
              <w:rPr>
                <w:sz w:val="20"/>
                <w:lang w:val="it-IT"/>
              </w:rPr>
              <w:t xml:space="preserve"> para </w:t>
            </w:r>
            <w:proofErr w:type="spellStart"/>
            <w:r w:rsidRPr="000162A3">
              <w:rPr>
                <w:sz w:val="20"/>
                <w:lang w:val="it-IT"/>
              </w:rPr>
              <w:t>dedos</w:t>
            </w:r>
            <w:proofErr w:type="spellEnd"/>
            <w:r w:rsidRPr="000162A3">
              <w:rPr>
                <w:sz w:val="20"/>
                <w:lang w:val="it-IT"/>
              </w:rPr>
              <w:t xml:space="preserve"> de </w:t>
            </w:r>
            <w:proofErr w:type="spellStart"/>
            <w:r w:rsidRPr="000162A3">
              <w:rPr>
                <w:sz w:val="20"/>
                <w:lang w:val="it-IT"/>
              </w:rPr>
              <w:t>aluminio</w:t>
            </w:r>
            <w:proofErr w:type="spellEnd"/>
            <w:r w:rsidRPr="000162A3">
              <w:rPr>
                <w:sz w:val="20"/>
                <w:lang w:val="it-IT"/>
              </w:rPr>
              <w:t xml:space="preserve"> </w:t>
            </w:r>
            <w:proofErr w:type="spellStart"/>
            <w:r w:rsidRPr="000162A3">
              <w:rPr>
                <w:sz w:val="20"/>
                <w:lang w:val="it-IT"/>
              </w:rPr>
              <w:t>semirrígido</w:t>
            </w:r>
            <w:proofErr w:type="spellEnd"/>
            <w:r w:rsidRPr="000162A3">
              <w:rPr>
                <w:sz w:val="20"/>
                <w:lang w:val="it-IT"/>
              </w:rPr>
              <w:t xml:space="preserve"> con </w:t>
            </w:r>
            <w:proofErr w:type="spellStart"/>
            <w:r w:rsidRPr="000162A3">
              <w:rPr>
                <w:sz w:val="20"/>
                <w:lang w:val="it-IT"/>
              </w:rPr>
              <w:t>revestimiento</w:t>
            </w:r>
            <w:proofErr w:type="spellEnd"/>
            <w:r w:rsidRPr="000162A3">
              <w:rPr>
                <w:sz w:val="20"/>
                <w:lang w:val="it-IT"/>
              </w:rPr>
              <w:t xml:space="preserve"> de </w:t>
            </w:r>
            <w:proofErr w:type="spellStart"/>
            <w:r w:rsidRPr="000162A3">
              <w:rPr>
                <w:sz w:val="20"/>
                <w:lang w:val="it-IT"/>
              </w:rPr>
              <w:t>espuma</w:t>
            </w:r>
            <w:proofErr w:type="spellEnd"/>
            <w:r w:rsidRPr="000162A3">
              <w:rPr>
                <w:sz w:val="20"/>
                <w:lang w:val="it-IT"/>
              </w:rPr>
              <w:t xml:space="preserve"> </w:t>
            </w:r>
            <w:proofErr w:type="spellStart"/>
            <w:r w:rsidRPr="000162A3">
              <w:rPr>
                <w:sz w:val="20"/>
                <w:lang w:val="it-IT"/>
              </w:rPr>
              <w:t>adhesiva</w:t>
            </w:r>
            <w:proofErr w:type="spellEnd"/>
            <w:r w:rsidRPr="000162A3">
              <w:rPr>
                <w:sz w:val="20"/>
                <w:lang w:val="it-IT"/>
              </w:rPr>
              <w:t xml:space="preserve">, </w:t>
            </w:r>
            <w:proofErr w:type="spellStart"/>
            <w:r w:rsidRPr="000162A3">
              <w:rPr>
                <w:sz w:val="20"/>
                <w:lang w:val="it-IT"/>
              </w:rPr>
              <w:t>indicada</w:t>
            </w:r>
            <w:proofErr w:type="spellEnd"/>
            <w:r w:rsidRPr="000162A3">
              <w:rPr>
                <w:sz w:val="20"/>
                <w:lang w:val="it-IT"/>
              </w:rPr>
              <w:t xml:space="preserve"> para la </w:t>
            </w:r>
            <w:proofErr w:type="spellStart"/>
            <w:r w:rsidRPr="000162A3">
              <w:rPr>
                <w:sz w:val="20"/>
                <w:lang w:val="it-IT"/>
              </w:rPr>
              <w:t>inmovilización</w:t>
            </w:r>
            <w:proofErr w:type="spellEnd"/>
            <w:r w:rsidRPr="000162A3">
              <w:rPr>
                <w:sz w:val="20"/>
                <w:lang w:val="it-IT"/>
              </w:rPr>
              <w:t xml:space="preserve"> </w:t>
            </w:r>
            <w:proofErr w:type="spellStart"/>
            <w:r w:rsidRPr="000162A3">
              <w:rPr>
                <w:sz w:val="20"/>
                <w:lang w:val="it-IT"/>
              </w:rPr>
              <w:t>temporal</w:t>
            </w:r>
            <w:proofErr w:type="spellEnd"/>
            <w:r w:rsidRPr="000162A3">
              <w:rPr>
                <w:sz w:val="20"/>
                <w:lang w:val="it-IT"/>
              </w:rPr>
              <w:t xml:space="preserve"> de </w:t>
            </w:r>
            <w:proofErr w:type="spellStart"/>
            <w:r w:rsidRPr="000162A3">
              <w:rPr>
                <w:sz w:val="20"/>
                <w:lang w:val="it-IT"/>
              </w:rPr>
              <w:t>los</w:t>
            </w:r>
            <w:proofErr w:type="spellEnd"/>
            <w:r w:rsidRPr="000162A3">
              <w:rPr>
                <w:sz w:val="20"/>
                <w:lang w:val="it-IT"/>
              </w:rPr>
              <w:t xml:space="preserve"> </w:t>
            </w:r>
            <w:proofErr w:type="spellStart"/>
            <w:r w:rsidRPr="000162A3">
              <w:rPr>
                <w:sz w:val="20"/>
                <w:lang w:val="it-IT"/>
              </w:rPr>
              <w:t>dedos</w:t>
            </w:r>
            <w:proofErr w:type="spellEnd"/>
            <w:r w:rsidRPr="000162A3">
              <w:rPr>
                <w:sz w:val="20"/>
                <w:lang w:val="it-IT"/>
              </w:rPr>
              <w:t xml:space="preserve">. De un solo uso, </w:t>
            </w:r>
            <w:proofErr w:type="spellStart"/>
            <w:r w:rsidRPr="000162A3">
              <w:rPr>
                <w:sz w:val="20"/>
                <w:lang w:val="it-IT"/>
              </w:rPr>
              <w:t>ligera</w:t>
            </w:r>
            <w:proofErr w:type="spellEnd"/>
            <w:r w:rsidRPr="000162A3">
              <w:rPr>
                <w:sz w:val="20"/>
                <w:lang w:val="it-IT"/>
              </w:rPr>
              <w:t xml:space="preserve">, </w:t>
            </w:r>
            <w:proofErr w:type="spellStart"/>
            <w:r w:rsidRPr="000162A3">
              <w:rPr>
                <w:sz w:val="20"/>
                <w:lang w:val="it-IT"/>
              </w:rPr>
              <w:t>moldeable</w:t>
            </w:r>
            <w:proofErr w:type="spellEnd"/>
            <w:r w:rsidRPr="000162A3">
              <w:rPr>
                <w:sz w:val="20"/>
                <w:lang w:val="it-IT"/>
              </w:rPr>
              <w:t xml:space="preserve"> y de </w:t>
            </w:r>
            <w:proofErr w:type="spellStart"/>
            <w:r w:rsidRPr="000162A3">
              <w:rPr>
                <w:sz w:val="20"/>
                <w:lang w:val="it-IT"/>
              </w:rPr>
              <w:t>fácil</w:t>
            </w:r>
            <w:proofErr w:type="spellEnd"/>
            <w:r w:rsidRPr="000162A3">
              <w:rPr>
                <w:sz w:val="20"/>
                <w:lang w:val="it-IT"/>
              </w:rPr>
              <w:t xml:space="preserve"> </w:t>
            </w:r>
            <w:proofErr w:type="spellStart"/>
            <w:r w:rsidRPr="000162A3">
              <w:rPr>
                <w:sz w:val="20"/>
                <w:lang w:val="it-IT"/>
              </w:rPr>
              <w:t>aplicación</w:t>
            </w:r>
            <w:proofErr w:type="spellEnd"/>
            <w:r w:rsidRPr="000162A3">
              <w:rPr>
                <w:sz w:val="20"/>
                <w:lang w:val="it-IT"/>
              </w:rPr>
              <w:t>.</w:t>
            </w:r>
          </w:p>
          <w:p w14:paraId="660602FE" w14:textId="77777777" w:rsidR="00352A64" w:rsidRPr="000162A3" w:rsidRDefault="00000000">
            <w:pPr>
              <w:spacing w:after="80" w:line="259" w:lineRule="auto"/>
              <w:rPr>
                <w:lang w:val="it-IT"/>
              </w:rPr>
            </w:pPr>
            <w:proofErr w:type="spellStart"/>
            <w:r w:rsidRPr="000162A3">
              <w:rPr>
                <w:b/>
                <w:sz w:val="20"/>
                <w:lang w:val="it-IT"/>
              </w:rPr>
              <w:t>Dimensiones</w:t>
            </w:r>
            <w:proofErr w:type="spellEnd"/>
            <w:r w:rsidRPr="000162A3">
              <w:rPr>
                <w:b/>
                <w:sz w:val="20"/>
                <w:lang w:val="it-IT"/>
              </w:rPr>
              <w:t xml:space="preserve"> </w:t>
            </w:r>
            <w:r w:rsidRPr="000162A3">
              <w:rPr>
                <w:sz w:val="20"/>
                <w:lang w:val="it-IT"/>
              </w:rPr>
              <w:t>STE118: 48 x 1,5 cm. STE116: 48 x 1,9 cm. STE119: 48 x 2,4 cm.</w:t>
            </w:r>
          </w:p>
          <w:p w14:paraId="0FADBD37" w14:textId="77777777" w:rsidR="00352A64" w:rsidRDefault="00000000">
            <w:pPr>
              <w:spacing w:after="80" w:line="259" w:lineRule="auto"/>
            </w:pPr>
            <w:proofErr w:type="spellStart"/>
            <w:r w:rsidRPr="000162A3">
              <w:rPr>
                <w:b/>
                <w:sz w:val="20"/>
                <w:lang w:val="it-IT"/>
              </w:rPr>
              <w:t>Instrucciones</w:t>
            </w:r>
            <w:proofErr w:type="spellEnd"/>
            <w:r w:rsidRPr="000162A3">
              <w:rPr>
                <w:b/>
                <w:sz w:val="20"/>
                <w:lang w:val="it-IT"/>
              </w:rPr>
              <w:t xml:space="preserve"> de uso </w:t>
            </w:r>
            <w:proofErr w:type="spellStart"/>
            <w:r w:rsidRPr="000162A3">
              <w:rPr>
                <w:sz w:val="20"/>
                <w:lang w:val="it-IT"/>
              </w:rPr>
              <w:t>Moldear</w:t>
            </w:r>
            <w:proofErr w:type="spellEnd"/>
            <w:r w:rsidRPr="000162A3">
              <w:rPr>
                <w:sz w:val="20"/>
                <w:lang w:val="it-IT"/>
              </w:rPr>
              <w:t xml:space="preserve"> la </w:t>
            </w:r>
            <w:proofErr w:type="spellStart"/>
            <w:r w:rsidRPr="000162A3">
              <w:rPr>
                <w:sz w:val="20"/>
                <w:lang w:val="it-IT"/>
              </w:rPr>
              <w:t>férula</w:t>
            </w:r>
            <w:proofErr w:type="spellEnd"/>
            <w:r w:rsidRPr="000162A3">
              <w:rPr>
                <w:sz w:val="20"/>
                <w:lang w:val="it-IT"/>
              </w:rPr>
              <w:t xml:space="preserve"> </w:t>
            </w:r>
            <w:proofErr w:type="spellStart"/>
            <w:r w:rsidRPr="000162A3">
              <w:rPr>
                <w:sz w:val="20"/>
                <w:lang w:val="it-IT"/>
              </w:rPr>
              <w:t>según</w:t>
            </w:r>
            <w:proofErr w:type="spellEnd"/>
            <w:r w:rsidRPr="000162A3">
              <w:rPr>
                <w:sz w:val="20"/>
                <w:lang w:val="it-IT"/>
              </w:rPr>
              <w:t xml:space="preserve"> la </w:t>
            </w:r>
            <w:proofErr w:type="spellStart"/>
            <w:r w:rsidRPr="000162A3">
              <w:rPr>
                <w:sz w:val="20"/>
                <w:lang w:val="it-IT"/>
              </w:rPr>
              <w:t>posición</w:t>
            </w:r>
            <w:proofErr w:type="spellEnd"/>
            <w:r w:rsidRPr="000162A3">
              <w:rPr>
                <w:sz w:val="20"/>
                <w:lang w:val="it-IT"/>
              </w:rPr>
              <w:t xml:space="preserve"> </w:t>
            </w:r>
            <w:proofErr w:type="spellStart"/>
            <w:r w:rsidRPr="000162A3">
              <w:rPr>
                <w:sz w:val="20"/>
                <w:lang w:val="it-IT"/>
              </w:rPr>
              <w:t>deseada</w:t>
            </w:r>
            <w:proofErr w:type="spellEnd"/>
            <w:r w:rsidRPr="000162A3">
              <w:rPr>
                <w:sz w:val="20"/>
                <w:lang w:val="it-IT"/>
              </w:rPr>
              <w:t xml:space="preserve"> del </w:t>
            </w:r>
            <w:proofErr w:type="spellStart"/>
            <w:r w:rsidRPr="000162A3">
              <w:rPr>
                <w:sz w:val="20"/>
                <w:lang w:val="it-IT"/>
              </w:rPr>
              <w:t>dedo</w:t>
            </w:r>
            <w:proofErr w:type="spellEnd"/>
            <w:r w:rsidRPr="000162A3">
              <w:rPr>
                <w:sz w:val="20"/>
                <w:lang w:val="it-IT"/>
              </w:rPr>
              <w:t xml:space="preserve"> </w:t>
            </w:r>
            <w:proofErr w:type="spellStart"/>
            <w:r w:rsidRPr="000162A3">
              <w:rPr>
                <w:sz w:val="20"/>
                <w:lang w:val="it-IT"/>
              </w:rPr>
              <w:t>que</w:t>
            </w:r>
            <w:proofErr w:type="spellEnd"/>
            <w:r w:rsidRPr="000162A3">
              <w:rPr>
                <w:sz w:val="20"/>
                <w:lang w:val="it-IT"/>
              </w:rPr>
              <w:t xml:space="preserve"> se </w:t>
            </w:r>
            <w:proofErr w:type="spellStart"/>
            <w:r w:rsidRPr="000162A3">
              <w:rPr>
                <w:sz w:val="20"/>
                <w:lang w:val="it-IT"/>
              </w:rPr>
              <w:t>debe</w:t>
            </w:r>
            <w:proofErr w:type="spellEnd"/>
            <w:r w:rsidRPr="000162A3">
              <w:rPr>
                <w:sz w:val="20"/>
                <w:lang w:val="it-IT"/>
              </w:rPr>
              <w:t xml:space="preserve"> </w:t>
            </w:r>
            <w:proofErr w:type="spellStart"/>
            <w:r w:rsidRPr="000162A3">
              <w:rPr>
                <w:sz w:val="20"/>
                <w:lang w:val="it-IT"/>
              </w:rPr>
              <w:t>inmovilizar</w:t>
            </w:r>
            <w:proofErr w:type="spellEnd"/>
            <w:r w:rsidRPr="000162A3">
              <w:rPr>
                <w:sz w:val="20"/>
                <w:lang w:val="it-IT"/>
              </w:rPr>
              <w:t xml:space="preserve">. </w:t>
            </w:r>
            <w:proofErr w:type="spellStart"/>
            <w:r w:rsidRPr="000162A3">
              <w:rPr>
                <w:sz w:val="20"/>
                <w:lang w:val="it-IT"/>
              </w:rPr>
              <w:t>Aplicarla</w:t>
            </w:r>
            <w:proofErr w:type="spellEnd"/>
            <w:r w:rsidRPr="000162A3">
              <w:rPr>
                <w:sz w:val="20"/>
                <w:lang w:val="it-IT"/>
              </w:rPr>
              <w:t xml:space="preserve"> </w:t>
            </w:r>
            <w:proofErr w:type="spellStart"/>
            <w:r w:rsidRPr="000162A3">
              <w:rPr>
                <w:sz w:val="20"/>
                <w:lang w:val="it-IT"/>
              </w:rPr>
              <w:t>sobre</w:t>
            </w:r>
            <w:proofErr w:type="spellEnd"/>
            <w:r w:rsidRPr="000162A3">
              <w:rPr>
                <w:sz w:val="20"/>
                <w:lang w:val="it-IT"/>
              </w:rPr>
              <w:t xml:space="preserve"> la zona </w:t>
            </w:r>
            <w:proofErr w:type="spellStart"/>
            <w:r w:rsidRPr="000162A3">
              <w:rPr>
                <w:sz w:val="20"/>
                <w:lang w:val="it-IT"/>
              </w:rPr>
              <w:t>afectada</w:t>
            </w:r>
            <w:proofErr w:type="spellEnd"/>
            <w:r w:rsidRPr="000162A3">
              <w:rPr>
                <w:sz w:val="20"/>
                <w:lang w:val="it-IT"/>
              </w:rPr>
              <w:t xml:space="preserve"> y </w:t>
            </w:r>
            <w:proofErr w:type="spellStart"/>
            <w:r w:rsidRPr="000162A3">
              <w:rPr>
                <w:sz w:val="20"/>
                <w:lang w:val="it-IT"/>
              </w:rPr>
              <w:t>fijarla</w:t>
            </w:r>
            <w:proofErr w:type="spellEnd"/>
            <w:r w:rsidRPr="000162A3">
              <w:rPr>
                <w:sz w:val="20"/>
                <w:lang w:val="it-IT"/>
              </w:rPr>
              <w:t xml:space="preserve"> con </w:t>
            </w:r>
            <w:proofErr w:type="spellStart"/>
            <w:r w:rsidRPr="000162A3">
              <w:rPr>
                <w:sz w:val="20"/>
                <w:lang w:val="it-IT"/>
              </w:rPr>
              <w:t>vendaje</w:t>
            </w:r>
            <w:proofErr w:type="spellEnd"/>
            <w:r w:rsidRPr="000162A3">
              <w:rPr>
                <w:sz w:val="20"/>
                <w:lang w:val="it-IT"/>
              </w:rPr>
              <w:t xml:space="preserve"> o cinta </w:t>
            </w:r>
            <w:proofErr w:type="spellStart"/>
            <w:r w:rsidRPr="000162A3">
              <w:rPr>
                <w:sz w:val="20"/>
                <w:lang w:val="it-IT"/>
              </w:rPr>
              <w:t>médica</w:t>
            </w:r>
            <w:proofErr w:type="spellEnd"/>
            <w:r w:rsidRPr="000162A3">
              <w:rPr>
                <w:sz w:val="20"/>
                <w:lang w:val="it-IT"/>
              </w:rPr>
              <w:t xml:space="preserve"> </w:t>
            </w:r>
            <w:proofErr w:type="spellStart"/>
            <w:r w:rsidRPr="000162A3">
              <w:rPr>
                <w:sz w:val="20"/>
                <w:lang w:val="it-IT"/>
              </w:rPr>
              <w:t>adecuada</w:t>
            </w:r>
            <w:proofErr w:type="spellEnd"/>
            <w:r w:rsidRPr="000162A3">
              <w:rPr>
                <w:sz w:val="20"/>
                <w:lang w:val="it-IT"/>
              </w:rPr>
              <w:t xml:space="preserve">, evitando una </w:t>
            </w:r>
            <w:proofErr w:type="spellStart"/>
            <w:r w:rsidRPr="000162A3">
              <w:rPr>
                <w:sz w:val="20"/>
                <w:lang w:val="it-IT"/>
              </w:rPr>
              <w:t>compresión</w:t>
            </w:r>
            <w:proofErr w:type="spellEnd"/>
            <w:r w:rsidRPr="000162A3">
              <w:rPr>
                <w:sz w:val="20"/>
                <w:lang w:val="it-IT"/>
              </w:rPr>
              <w:t xml:space="preserve"> </w:t>
            </w:r>
            <w:proofErr w:type="spellStart"/>
            <w:r w:rsidRPr="000162A3">
              <w:rPr>
                <w:sz w:val="20"/>
                <w:lang w:val="it-IT"/>
              </w:rPr>
              <w:t>excesiva</w:t>
            </w:r>
            <w:proofErr w:type="spellEnd"/>
            <w:r w:rsidRPr="000162A3">
              <w:rPr>
                <w:sz w:val="20"/>
                <w:lang w:val="it-IT"/>
              </w:rPr>
              <w:t xml:space="preserve">. </w:t>
            </w:r>
            <w:proofErr w:type="spellStart"/>
            <w:r>
              <w:rPr>
                <w:sz w:val="20"/>
              </w:rPr>
              <w:t>Utilizar</w:t>
            </w:r>
            <w:proofErr w:type="spellEnd"/>
            <w:r>
              <w:rPr>
                <w:sz w:val="20"/>
              </w:rPr>
              <w:t xml:space="preserve"> </w:t>
            </w:r>
            <w:proofErr w:type="spellStart"/>
            <w:r>
              <w:rPr>
                <w:sz w:val="20"/>
              </w:rPr>
              <w:t>sobre</w:t>
            </w:r>
            <w:proofErr w:type="spellEnd"/>
            <w:r>
              <w:rPr>
                <w:sz w:val="20"/>
              </w:rPr>
              <w:t xml:space="preserve"> </w:t>
            </w:r>
            <w:proofErr w:type="spellStart"/>
            <w:r>
              <w:rPr>
                <w:sz w:val="20"/>
              </w:rPr>
              <w:t>piel</w:t>
            </w:r>
            <w:proofErr w:type="spellEnd"/>
            <w:r>
              <w:rPr>
                <w:sz w:val="20"/>
              </w:rPr>
              <w:t xml:space="preserve"> intacta o protegida con apósito adecuado.</w:t>
            </w:r>
          </w:p>
        </w:tc>
      </w:tr>
    </w:tbl>
    <w:p w14:paraId="281B6204" w14:textId="77777777" w:rsidR="00352A64" w:rsidRDefault="00352A64"/>
    <w:p w14:paraId="3D8C0C18" w14:textId="77777777" w:rsidR="00352A64" w:rsidRPr="000162A3" w:rsidRDefault="00000000">
      <w:pPr>
        <w:spacing w:before="160"/>
        <w:jc w:val="center"/>
        <w:rPr>
          <w:lang w:val="it-IT"/>
        </w:rPr>
      </w:pPr>
      <w:r w:rsidRPr="000162A3">
        <w:rPr>
          <w:sz w:val="19"/>
          <w:lang w:val="it-IT"/>
        </w:rPr>
        <w:t xml:space="preserve">PVS </w:t>
      </w:r>
      <w:proofErr w:type="spellStart"/>
      <w:r w:rsidRPr="000162A3">
        <w:rPr>
          <w:sz w:val="19"/>
          <w:lang w:val="it-IT"/>
        </w:rPr>
        <w:t>SpA</w:t>
      </w:r>
      <w:proofErr w:type="spellEnd"/>
      <w:r w:rsidRPr="000162A3">
        <w:rPr>
          <w:sz w:val="19"/>
          <w:lang w:val="it-IT"/>
        </w:rPr>
        <w:t xml:space="preserve"> – Cassina de Pecchi IT - Rev. 17/03/2026</w:t>
      </w:r>
    </w:p>
    <w:sectPr w:rsidR="00352A64" w:rsidRPr="000162A3" w:rsidSect="00034616">
      <w:headerReference w:type="default" r:id="rId9"/>
      <w:pgSz w:w="12240" w:h="15840"/>
      <w:pgMar w:top="964" w:right="850" w:bottom="850"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E3415" w14:textId="77777777" w:rsidR="00F50422" w:rsidRDefault="00F50422" w:rsidP="000162A3">
      <w:pPr>
        <w:spacing w:after="0" w:line="240" w:lineRule="auto"/>
      </w:pPr>
      <w:r>
        <w:separator/>
      </w:r>
    </w:p>
  </w:endnote>
  <w:endnote w:type="continuationSeparator" w:id="0">
    <w:p w14:paraId="5E53AFD2" w14:textId="77777777" w:rsidR="00F50422" w:rsidRDefault="00F50422" w:rsidP="0001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6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D0C17" w14:textId="77777777" w:rsidR="00F50422" w:rsidRDefault="00F50422" w:rsidP="000162A3">
      <w:pPr>
        <w:spacing w:after="0" w:line="240" w:lineRule="auto"/>
      </w:pPr>
      <w:r>
        <w:separator/>
      </w:r>
    </w:p>
  </w:footnote>
  <w:footnote w:type="continuationSeparator" w:id="0">
    <w:p w14:paraId="1D6D2B2E" w14:textId="77777777" w:rsidR="00F50422" w:rsidRDefault="00F50422" w:rsidP="00016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89C3" w14:textId="36A51BC4" w:rsidR="000162A3" w:rsidRDefault="000162A3">
    <w:pPr>
      <w:pStyle w:val="Intestazione"/>
    </w:pPr>
    <w:r>
      <w:rPr>
        <w:noProof/>
      </w:rPr>
      <w:drawing>
        <wp:anchor distT="0" distB="0" distL="114300" distR="114300" simplePos="0" relativeHeight="251658240" behindDoc="0" locked="0" layoutInCell="1" allowOverlap="1" wp14:anchorId="3B5F8371" wp14:editId="7D900FA6">
          <wp:simplePos x="0" y="0"/>
          <wp:positionH relativeFrom="column">
            <wp:posOffset>-539750</wp:posOffset>
          </wp:positionH>
          <wp:positionV relativeFrom="paragraph">
            <wp:posOffset>-457200</wp:posOffset>
          </wp:positionV>
          <wp:extent cx="1085850" cy="721995"/>
          <wp:effectExtent l="0" t="0" r="0" b="1905"/>
          <wp:wrapTopAndBottom/>
          <wp:docPr id="15785950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7219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oelenco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toelenco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toelenco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toelenco"/>
      <w:lvlText w:val=""/>
      <w:lvlJc w:val="left"/>
      <w:pPr>
        <w:tabs>
          <w:tab w:val="num" w:pos="360"/>
        </w:tabs>
        <w:ind w:left="360" w:hanging="360"/>
      </w:pPr>
      <w:rPr>
        <w:rFonts w:ascii="Symbol" w:hAnsi="Symbol" w:hint="default"/>
      </w:rPr>
    </w:lvl>
  </w:abstractNum>
  <w:num w:numId="1" w16cid:durableId="1576671587">
    <w:abstractNumId w:val="8"/>
  </w:num>
  <w:num w:numId="2" w16cid:durableId="1786265164">
    <w:abstractNumId w:val="6"/>
  </w:num>
  <w:num w:numId="3" w16cid:durableId="21444102">
    <w:abstractNumId w:val="5"/>
  </w:num>
  <w:num w:numId="4" w16cid:durableId="1883252798">
    <w:abstractNumId w:val="4"/>
  </w:num>
  <w:num w:numId="5" w16cid:durableId="638388770">
    <w:abstractNumId w:val="7"/>
  </w:num>
  <w:num w:numId="6" w16cid:durableId="517356568">
    <w:abstractNumId w:val="3"/>
  </w:num>
  <w:num w:numId="7" w16cid:durableId="945847070">
    <w:abstractNumId w:val="2"/>
  </w:num>
  <w:num w:numId="8" w16cid:durableId="218517722">
    <w:abstractNumId w:val="1"/>
  </w:num>
  <w:num w:numId="9" w16cid:durableId="526140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62A3"/>
    <w:rsid w:val="00034616"/>
    <w:rsid w:val="0006063C"/>
    <w:rsid w:val="0015074B"/>
    <w:rsid w:val="0029639D"/>
    <w:rsid w:val="00326F90"/>
    <w:rsid w:val="00352A64"/>
    <w:rsid w:val="00AA1D8D"/>
    <w:rsid w:val="00B47730"/>
    <w:rsid w:val="00CB0664"/>
    <w:rsid w:val="00D61C61"/>
    <w:rsid w:val="00F5042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F84218"/>
  <w14:defaultImageDpi w14:val="300"/>
  <w15:docId w15:val="{4D6C5D27-5104-4193-AE51-59808981F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693F"/>
    <w:rPr>
      <w:rFonts w:ascii="Arial" w:eastAsia="Arial" w:hAnsi="Arial"/>
      <w:sz w:val="21"/>
    </w:rPr>
  </w:style>
  <w:style w:type="paragraph" w:styleId="Titolo1">
    <w:name w:val="heading 1"/>
    <w:basedOn w:val="Normale"/>
    <w:next w:val="Normale"/>
    <w:link w:val="Titolo1Carattere"/>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olo9">
    <w:name w:val="heading 9"/>
    <w:basedOn w:val="Normale"/>
    <w:next w:val="Normale"/>
    <w:link w:val="Titolo9Carattere"/>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18BF"/>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E618BF"/>
  </w:style>
  <w:style w:type="paragraph" w:styleId="Pidipagina">
    <w:name w:val="footer"/>
    <w:basedOn w:val="Normale"/>
    <w:link w:val="PidipaginaCarattere"/>
    <w:uiPriority w:val="99"/>
    <w:unhideWhenUsed/>
    <w:rsid w:val="00E618BF"/>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E618BF"/>
  </w:style>
  <w:style w:type="paragraph" w:styleId="Nessunaspaziatura">
    <w:name w:val="No Spacing"/>
    <w:uiPriority w:val="1"/>
    <w:qFormat/>
    <w:rsid w:val="00FC693F"/>
    <w:pPr>
      <w:spacing w:after="0" w:line="240" w:lineRule="auto"/>
    </w:pPr>
  </w:style>
  <w:style w:type="character" w:customStyle="1" w:styleId="Titolo1Carattere">
    <w:name w:val="Titolo 1 Carattere"/>
    <w:basedOn w:val="Carpredefinitoparagrafo"/>
    <w:link w:val="Tito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C693F"/>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FC693F"/>
    <w:rPr>
      <w:rFonts w:asciiTheme="majorHAnsi" w:eastAsiaTheme="majorEastAsia" w:hAnsiTheme="majorHAnsi" w:cstheme="majorBidi"/>
      <w:b/>
      <w:bCs/>
      <w:color w:val="4F81BD" w:themeColor="accent1"/>
    </w:rPr>
  </w:style>
  <w:style w:type="paragraph" w:styleId="Titolo">
    <w:name w:val="Title"/>
    <w:basedOn w:val="Normale"/>
    <w:next w:val="Normale"/>
    <w:link w:val="TitoloCarattere"/>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FC693F"/>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FC693F"/>
    <w:pPr>
      <w:ind w:left="720"/>
      <w:contextualSpacing/>
    </w:pPr>
  </w:style>
  <w:style w:type="paragraph" w:styleId="Corpotesto">
    <w:name w:val="Body Text"/>
    <w:basedOn w:val="Normale"/>
    <w:link w:val="CorpotestoCarattere"/>
    <w:uiPriority w:val="99"/>
    <w:unhideWhenUsed/>
    <w:rsid w:val="00AA1D8D"/>
    <w:pPr>
      <w:spacing w:after="120"/>
    </w:pPr>
  </w:style>
  <w:style w:type="character" w:customStyle="1" w:styleId="CorpotestoCarattere">
    <w:name w:val="Corpo testo Carattere"/>
    <w:basedOn w:val="Carpredefinitoparagrafo"/>
    <w:link w:val="Corpotesto"/>
    <w:uiPriority w:val="99"/>
    <w:rsid w:val="00AA1D8D"/>
  </w:style>
  <w:style w:type="paragraph" w:styleId="Corpodeltesto2">
    <w:name w:val="Body Text 2"/>
    <w:basedOn w:val="Normale"/>
    <w:link w:val="Corpodeltesto2Carattere"/>
    <w:uiPriority w:val="99"/>
    <w:unhideWhenUsed/>
    <w:rsid w:val="00AA1D8D"/>
    <w:pPr>
      <w:spacing w:after="120" w:line="480" w:lineRule="auto"/>
    </w:pPr>
  </w:style>
  <w:style w:type="character" w:customStyle="1" w:styleId="Corpodeltesto2Carattere">
    <w:name w:val="Corpo del testo 2 Carattere"/>
    <w:basedOn w:val="Carpredefinitoparagrafo"/>
    <w:link w:val="Corpodeltesto2"/>
    <w:uiPriority w:val="99"/>
    <w:rsid w:val="00AA1D8D"/>
  </w:style>
  <w:style w:type="paragraph" w:styleId="Corpodeltesto3">
    <w:name w:val="Body Text 3"/>
    <w:basedOn w:val="Normale"/>
    <w:link w:val="Corpodeltesto3Carattere"/>
    <w:uiPriority w:val="99"/>
    <w:unhideWhenUsed/>
    <w:rsid w:val="00AA1D8D"/>
    <w:pPr>
      <w:spacing w:after="120"/>
    </w:pPr>
    <w:rPr>
      <w:sz w:val="16"/>
      <w:szCs w:val="16"/>
    </w:rPr>
  </w:style>
  <w:style w:type="character" w:customStyle="1" w:styleId="Corpodeltesto3Carattere">
    <w:name w:val="Corpo del testo 3 Carattere"/>
    <w:basedOn w:val="Carpredefinitoparagrafo"/>
    <w:link w:val="Corpodeltesto3"/>
    <w:uiPriority w:val="99"/>
    <w:rsid w:val="00AA1D8D"/>
    <w:rPr>
      <w:sz w:val="16"/>
      <w:szCs w:val="16"/>
    </w:rPr>
  </w:style>
  <w:style w:type="paragraph" w:styleId="Elenco">
    <w:name w:val="List"/>
    <w:basedOn w:val="Normale"/>
    <w:uiPriority w:val="99"/>
    <w:unhideWhenUsed/>
    <w:rsid w:val="00AA1D8D"/>
    <w:pPr>
      <w:ind w:left="360" w:hanging="360"/>
      <w:contextualSpacing/>
    </w:pPr>
  </w:style>
  <w:style w:type="paragraph" w:styleId="Elenco2">
    <w:name w:val="List 2"/>
    <w:basedOn w:val="Normale"/>
    <w:uiPriority w:val="99"/>
    <w:unhideWhenUsed/>
    <w:rsid w:val="00326F90"/>
    <w:pPr>
      <w:ind w:left="720" w:hanging="360"/>
      <w:contextualSpacing/>
    </w:pPr>
  </w:style>
  <w:style w:type="paragraph" w:styleId="Elenco3">
    <w:name w:val="List 3"/>
    <w:basedOn w:val="Normale"/>
    <w:uiPriority w:val="99"/>
    <w:unhideWhenUsed/>
    <w:rsid w:val="00326F90"/>
    <w:pPr>
      <w:ind w:left="1080" w:hanging="360"/>
      <w:contextualSpacing/>
    </w:pPr>
  </w:style>
  <w:style w:type="paragraph" w:styleId="Puntoelenco">
    <w:name w:val="List Bullet"/>
    <w:basedOn w:val="Normale"/>
    <w:uiPriority w:val="99"/>
    <w:unhideWhenUsed/>
    <w:rsid w:val="00326F90"/>
    <w:pPr>
      <w:numPr>
        <w:numId w:val="1"/>
      </w:numPr>
      <w:contextualSpacing/>
    </w:pPr>
  </w:style>
  <w:style w:type="paragraph" w:styleId="Puntoelenco2">
    <w:name w:val="List Bullet 2"/>
    <w:basedOn w:val="Normale"/>
    <w:uiPriority w:val="99"/>
    <w:unhideWhenUsed/>
    <w:rsid w:val="00326F90"/>
    <w:pPr>
      <w:numPr>
        <w:numId w:val="2"/>
      </w:numPr>
      <w:contextualSpacing/>
    </w:pPr>
  </w:style>
  <w:style w:type="paragraph" w:styleId="Puntoelenco3">
    <w:name w:val="List Bullet 3"/>
    <w:basedOn w:val="Normale"/>
    <w:uiPriority w:val="99"/>
    <w:unhideWhenUsed/>
    <w:rsid w:val="00326F90"/>
    <w:pPr>
      <w:numPr>
        <w:numId w:val="3"/>
      </w:numPr>
      <w:contextualSpacing/>
    </w:pPr>
  </w:style>
  <w:style w:type="paragraph" w:styleId="Numeroelenco">
    <w:name w:val="List Number"/>
    <w:basedOn w:val="Normale"/>
    <w:uiPriority w:val="99"/>
    <w:unhideWhenUsed/>
    <w:rsid w:val="00326F90"/>
    <w:pPr>
      <w:numPr>
        <w:numId w:val="5"/>
      </w:numPr>
      <w:contextualSpacing/>
    </w:pPr>
  </w:style>
  <w:style w:type="paragraph" w:styleId="Numeroelenco2">
    <w:name w:val="List Number 2"/>
    <w:basedOn w:val="Normale"/>
    <w:uiPriority w:val="99"/>
    <w:unhideWhenUsed/>
    <w:rsid w:val="0029639D"/>
    <w:pPr>
      <w:numPr>
        <w:numId w:val="6"/>
      </w:numPr>
      <w:contextualSpacing/>
    </w:pPr>
  </w:style>
  <w:style w:type="paragraph" w:styleId="Numeroelenco3">
    <w:name w:val="List Number 3"/>
    <w:basedOn w:val="Normale"/>
    <w:uiPriority w:val="99"/>
    <w:unhideWhenUsed/>
    <w:rsid w:val="0029639D"/>
    <w:pPr>
      <w:numPr>
        <w:numId w:val="7"/>
      </w:numPr>
      <w:contextualSpacing/>
    </w:pPr>
  </w:style>
  <w:style w:type="paragraph" w:styleId="Elencocontinua">
    <w:name w:val="List Continue"/>
    <w:basedOn w:val="Normale"/>
    <w:uiPriority w:val="99"/>
    <w:unhideWhenUsed/>
    <w:rsid w:val="0029639D"/>
    <w:pPr>
      <w:spacing w:after="120"/>
      <w:ind w:left="360"/>
      <w:contextualSpacing/>
    </w:pPr>
  </w:style>
  <w:style w:type="paragraph" w:styleId="Elencocontinua2">
    <w:name w:val="List Continue 2"/>
    <w:basedOn w:val="Normale"/>
    <w:uiPriority w:val="99"/>
    <w:unhideWhenUsed/>
    <w:rsid w:val="0029639D"/>
    <w:pPr>
      <w:spacing w:after="120"/>
      <w:ind w:left="720"/>
      <w:contextualSpacing/>
    </w:pPr>
  </w:style>
  <w:style w:type="paragraph" w:styleId="Elencocontinua3">
    <w:name w:val="List Continue 3"/>
    <w:basedOn w:val="Normale"/>
    <w:uiPriority w:val="99"/>
    <w:unhideWhenUsed/>
    <w:rsid w:val="0029639D"/>
    <w:pPr>
      <w:spacing w:after="120"/>
      <w:ind w:left="1080"/>
      <w:contextualSpacing/>
    </w:pPr>
  </w:style>
  <w:style w:type="paragraph" w:styleId="Testomacro">
    <w:name w:val="macro"/>
    <w:link w:val="TestomacroCarattere"/>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stomacroCarattere">
    <w:name w:val="Testo macro Carattere"/>
    <w:basedOn w:val="Carpredefinitoparagrafo"/>
    <w:link w:val="Testomacro"/>
    <w:uiPriority w:val="99"/>
    <w:rsid w:val="0029639D"/>
    <w:rPr>
      <w:rFonts w:ascii="Courier" w:hAnsi="Courier"/>
      <w:sz w:val="20"/>
      <w:szCs w:val="20"/>
    </w:rPr>
  </w:style>
  <w:style w:type="paragraph" w:styleId="Citazione">
    <w:name w:val="Quote"/>
    <w:basedOn w:val="Normale"/>
    <w:next w:val="Normale"/>
    <w:link w:val="CitazioneCarattere"/>
    <w:uiPriority w:val="29"/>
    <w:qFormat/>
    <w:rsid w:val="00FC693F"/>
    <w:rPr>
      <w:i/>
      <w:iCs/>
      <w:color w:val="000000" w:themeColor="text1"/>
    </w:rPr>
  </w:style>
  <w:style w:type="character" w:customStyle="1" w:styleId="CitazioneCarattere">
    <w:name w:val="Citazione Carattere"/>
    <w:basedOn w:val="Carpredefinitoparagrafo"/>
    <w:link w:val="Citazione"/>
    <w:uiPriority w:val="29"/>
    <w:rsid w:val="00FC693F"/>
    <w:rPr>
      <w:i/>
      <w:iCs/>
      <w:color w:val="000000" w:themeColor="text1"/>
    </w:rPr>
  </w:style>
  <w:style w:type="character" w:customStyle="1" w:styleId="Titolo4Carattere">
    <w:name w:val="Titolo 4 Carattere"/>
    <w:basedOn w:val="Carpredefinitoparagrafo"/>
    <w:link w:val="Titolo4"/>
    <w:uiPriority w:val="9"/>
    <w:semiHidden/>
    <w:rsid w:val="00FC693F"/>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FC693F"/>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FC693F"/>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FC693F"/>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FC693F"/>
    <w:rPr>
      <w:rFonts w:asciiTheme="majorHAnsi" w:eastAsiaTheme="majorEastAsia" w:hAnsiTheme="majorHAnsi" w:cstheme="majorBidi"/>
      <w:color w:val="4F81BD" w:themeColor="accent1"/>
      <w:sz w:val="20"/>
      <w:szCs w:val="20"/>
    </w:rPr>
  </w:style>
  <w:style w:type="character" w:customStyle="1" w:styleId="Titolo9Carattere">
    <w:name w:val="Titolo 9 Carattere"/>
    <w:basedOn w:val="Carpredefinitoparagrafo"/>
    <w:link w:val="Titolo9"/>
    <w:uiPriority w:val="9"/>
    <w:semiHidden/>
    <w:rsid w:val="00FC693F"/>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FC693F"/>
    <w:pPr>
      <w:spacing w:line="240" w:lineRule="auto"/>
    </w:pPr>
    <w:rPr>
      <w:b/>
      <w:bCs/>
      <w:color w:val="4F81BD" w:themeColor="accent1"/>
      <w:sz w:val="18"/>
      <w:szCs w:val="18"/>
    </w:rPr>
  </w:style>
  <w:style w:type="character" w:styleId="Enfasigrassetto">
    <w:name w:val="Strong"/>
    <w:basedOn w:val="Carpredefinitoparagrafo"/>
    <w:uiPriority w:val="22"/>
    <w:qFormat/>
    <w:rsid w:val="00FC693F"/>
    <w:rPr>
      <w:b/>
      <w:bCs/>
    </w:rPr>
  </w:style>
  <w:style w:type="character" w:styleId="Enfasicorsivo">
    <w:name w:val="Emphasis"/>
    <w:basedOn w:val="Carpredefinitoparagrafo"/>
    <w:uiPriority w:val="20"/>
    <w:qFormat/>
    <w:rsid w:val="00FC693F"/>
    <w:rPr>
      <w:i/>
      <w:iCs/>
    </w:rPr>
  </w:style>
  <w:style w:type="paragraph" w:styleId="Citazioneintensa">
    <w:name w:val="Intense Quote"/>
    <w:basedOn w:val="Normale"/>
    <w:next w:val="Normale"/>
    <w:link w:val="CitazioneintensaCarattere"/>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FC693F"/>
    <w:rPr>
      <w:b/>
      <w:bCs/>
      <w:i/>
      <w:iCs/>
      <w:color w:val="4F81BD" w:themeColor="accent1"/>
    </w:rPr>
  </w:style>
  <w:style w:type="character" w:styleId="Enfasidelicata">
    <w:name w:val="Subtle Emphasis"/>
    <w:basedOn w:val="Carpredefinitoparagrafo"/>
    <w:uiPriority w:val="19"/>
    <w:qFormat/>
    <w:rsid w:val="00FC693F"/>
    <w:rPr>
      <w:i/>
      <w:iCs/>
      <w:color w:val="808080" w:themeColor="text1" w:themeTint="7F"/>
    </w:rPr>
  </w:style>
  <w:style w:type="character" w:styleId="Enfasiintensa">
    <w:name w:val="Intense Emphasis"/>
    <w:basedOn w:val="Carpredefinitoparagrafo"/>
    <w:uiPriority w:val="21"/>
    <w:qFormat/>
    <w:rsid w:val="00FC693F"/>
    <w:rPr>
      <w:b/>
      <w:bCs/>
      <w:i/>
      <w:iCs/>
      <w:color w:val="4F81BD" w:themeColor="accent1"/>
    </w:rPr>
  </w:style>
  <w:style w:type="character" w:styleId="Riferimentodelicato">
    <w:name w:val="Subtle Reference"/>
    <w:basedOn w:val="Carpredefinitoparagrafo"/>
    <w:uiPriority w:val="31"/>
    <w:qFormat/>
    <w:rsid w:val="00FC693F"/>
    <w:rPr>
      <w:smallCaps/>
      <w:color w:val="C0504D" w:themeColor="accent2"/>
      <w:u w:val="single"/>
    </w:rPr>
  </w:style>
  <w:style w:type="character" w:styleId="Riferimentointenso">
    <w:name w:val="Intense Reference"/>
    <w:basedOn w:val="Carpredefinitoparagrafo"/>
    <w:uiPriority w:val="32"/>
    <w:qFormat/>
    <w:rsid w:val="00FC693F"/>
    <w:rPr>
      <w:b/>
      <w:bCs/>
      <w:smallCaps/>
      <w:color w:val="C0504D" w:themeColor="accent2"/>
      <w:spacing w:val="5"/>
      <w:u w:val="single"/>
    </w:rPr>
  </w:style>
  <w:style w:type="character" w:styleId="Titolodellibro">
    <w:name w:val="Book Title"/>
    <w:basedOn w:val="Carpredefinitoparagrafo"/>
    <w:uiPriority w:val="33"/>
    <w:qFormat/>
    <w:rsid w:val="00FC693F"/>
    <w:rPr>
      <w:b/>
      <w:bCs/>
      <w:smallCaps/>
      <w:spacing w:val="5"/>
    </w:rPr>
  </w:style>
  <w:style w:type="paragraph" w:styleId="Titolosommario">
    <w:name w:val="TOC Heading"/>
    <w:basedOn w:val="Titolo1"/>
    <w:next w:val="Normale"/>
    <w:uiPriority w:val="39"/>
    <w:semiHidden/>
    <w:unhideWhenUsed/>
    <w:qFormat/>
    <w:rsid w:val="00FC693F"/>
    <w:pPr>
      <w:outlineLvl w:val="9"/>
    </w:pPr>
  </w:style>
  <w:style w:type="table" w:styleId="Grigliatabella">
    <w:name w:val="Table Grid"/>
    <w:basedOn w:val="Tabellanorma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
    <w:name w:val="Light Shading"/>
    <w:basedOn w:val="Tabellanorma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3">
    <w:name w:val="Light Shading Accent 3"/>
    <w:basedOn w:val="Tabellanorma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fondochiaro-Colore4">
    <w:name w:val="Light Shading Accent 4"/>
    <w:basedOn w:val="Tabellanorma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fondochiaro-Colore5">
    <w:name w:val="Light Shading Accent 5"/>
    <w:basedOn w:val="Tabellanorma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fondochiaro-Colore6">
    <w:name w:val="Light Shading Accent 6"/>
    <w:basedOn w:val="Tabellanorma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Elencochiaro">
    <w:name w:val="Light List"/>
    <w:basedOn w:val="Tabellanorma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Elencochiaro-Colore2">
    <w:name w:val="Light List Accent 2"/>
    <w:basedOn w:val="Tabellanorma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Elencochiaro-Colore3">
    <w:name w:val="Light List Accent 3"/>
    <w:basedOn w:val="Tabellanorma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Elencochiaro-Colore4">
    <w:name w:val="Light List Accent 4"/>
    <w:basedOn w:val="Tabellanorma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Elencochiaro-Colore5">
    <w:name w:val="Light List Accent 5"/>
    <w:basedOn w:val="Tabellanorma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Elencochiaro-Colore6">
    <w:name w:val="Light List Accent 6"/>
    <w:basedOn w:val="Tabellanorma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gliachiara">
    <w:name w:val="Light Grid"/>
    <w:basedOn w:val="Tabellanorma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chiara-Colore2">
    <w:name w:val="Light Grid Accent 2"/>
    <w:basedOn w:val="Tabellanorma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gliachiara-Colore3">
    <w:name w:val="Light Grid Accent 3"/>
    <w:basedOn w:val="Tabellanorma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gliachiara-Colore4">
    <w:name w:val="Light Grid Accent 4"/>
    <w:basedOn w:val="Tabellanorma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gliachiara-Colore5">
    <w:name w:val="Light Grid Accent 5"/>
    <w:basedOn w:val="Tabellanorma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gliachiara-Colore6">
    <w:name w:val="Light Grid Accent 6"/>
    <w:basedOn w:val="Tabellanorma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fondomedio1">
    <w:name w:val="Medium Shading 1"/>
    <w:basedOn w:val="Tabellanorma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1">
    <w:name w:val="Medium Shading 2 Accent 1"/>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2">
    <w:name w:val="Medium Shading 2 Accent 2"/>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3">
    <w:name w:val="Medium Shading 2 Accent 3"/>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4">
    <w:name w:val="Medium Shading 2 Accent 4"/>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5">
    <w:name w:val="Medium Shading 2 Accent 5"/>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6">
    <w:name w:val="Medium Shading 2 Accent 6"/>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Elencomedio1">
    <w:name w:val="Medium List 1"/>
    <w:basedOn w:val="Tabellanorma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Elencomedio1-Colore2">
    <w:name w:val="Medium List 1 Accent 2"/>
    <w:basedOn w:val="Tabellanorma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Elencomedio1-Colore3">
    <w:name w:val="Medium List 1 Accent 3"/>
    <w:basedOn w:val="Tabellanorma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Elencomedio1-Colore4">
    <w:name w:val="Medium List 1 Accent 4"/>
    <w:basedOn w:val="Tabellanorma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Elencomedio1-Colore5">
    <w:name w:val="Medium List 1 Accent 5"/>
    <w:basedOn w:val="Tabellanorma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Elencomedio1-Colore6">
    <w:name w:val="Medium List 1 Accent 6"/>
    <w:basedOn w:val="Tabellanorma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Elencomedio2">
    <w:name w:val="Medium List 2"/>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1">
    <w:name w:val="Medium Grid 1"/>
    <w:basedOn w:val="Tabellanorma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gliamedia1-Colore2">
    <w:name w:val="Medium Grid 1 Accent 2"/>
    <w:basedOn w:val="Tabellanorma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gliamedia1-Colore3">
    <w:name w:val="Medium Grid 1 Accent 3"/>
    <w:basedOn w:val="Tabellanorma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gliamedia1-Colore4">
    <w:name w:val="Medium Grid 1 Accent 4"/>
    <w:basedOn w:val="Tabellanorma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gliamedia1-Colore5">
    <w:name w:val="Medium Grid 1 Accent 5"/>
    <w:basedOn w:val="Tabellanorma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gliamedia1-Colore6">
    <w:name w:val="Medium Grid 1 Accent 6"/>
    <w:basedOn w:val="Tabellanorma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gliamedia2">
    <w:name w:val="Medium Grid 2"/>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media3-Colore2">
    <w:name w:val="Medium Grid 3 Accent 2"/>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gliamedia3-Colore3">
    <w:name w:val="Medium Grid 3 Accent 3"/>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gliamedia3-Colore4">
    <w:name w:val="Medium Grid 3 Accent 4"/>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gliamedia3-Colore5">
    <w:name w:val="Medium Grid 3 Accent 5"/>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gliamedia3-Colore6">
    <w:name w:val="Medium Grid 3 Accent 6"/>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Elencoscuro">
    <w:name w:val="Dark List"/>
    <w:basedOn w:val="Tabellanorma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Elencoscuro-Colore2">
    <w:name w:val="Dark List Accent 2"/>
    <w:basedOn w:val="Tabellanorma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Elencoscuro-Colore3">
    <w:name w:val="Dark List Accent 3"/>
    <w:basedOn w:val="Tabellanorma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Elencoscuro-Colore4">
    <w:name w:val="Dark List Accent 4"/>
    <w:basedOn w:val="Tabellanorma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Elencoscuro-Colore5">
    <w:name w:val="Dark List Accent 5"/>
    <w:basedOn w:val="Tabellanorma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Elencoscuro-Colore6">
    <w:name w:val="Dark List Accent 6"/>
    <w:basedOn w:val="Tabellanorma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fondoacolori">
    <w:name w:val="Colorful Shading"/>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fondoacolori-Colore4">
    <w:name w:val="Colorful Shading Accent 4"/>
    <w:basedOn w:val="Tabellanorma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Elencoacolori">
    <w:name w:val="Colorful List"/>
    <w:basedOn w:val="Tabellanorma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Elencoacolori-Colore2">
    <w:name w:val="Colorful List Accent 2"/>
    <w:basedOn w:val="Tabellanorma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Elencoacolori-Colore3">
    <w:name w:val="Colorful List Accent 3"/>
    <w:basedOn w:val="Tabellanorma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Elencoacolori-Colore4">
    <w:name w:val="Colorful List Accent 4"/>
    <w:basedOn w:val="Tabellanorma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Elencoacolori-Colore5">
    <w:name w:val="Colorful List Accent 5"/>
    <w:basedOn w:val="Tabellanorma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Elencoacolori-Colore6">
    <w:name w:val="Colorful List Accent 6"/>
    <w:basedOn w:val="Tabellanorma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gliaacolori">
    <w:name w:val="Colorful Grid"/>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gliaacolori-Colore2">
    <w:name w:val="Colorful Grid Accent 2"/>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gliaacolori-Colore3">
    <w:name w:val="Colorful Grid Accent 3"/>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gliaacolori-Colore4">
    <w:name w:val="Colorful Grid Accent 4"/>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gliaacolori-Colore5">
    <w:name w:val="Colorful Grid Accent 5"/>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gliaacolori-Colore6">
    <w:name w:val="Colorful Grid Accent 6"/>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Carlotta Barbieri</cp:lastModifiedBy>
  <cp:revision>2</cp:revision>
  <dcterms:created xsi:type="dcterms:W3CDTF">2013-12-23T23:15:00Z</dcterms:created>
  <dcterms:modified xsi:type="dcterms:W3CDTF">2026-03-17T10:15:00Z</dcterms:modified>
  <cp:category/>
</cp:coreProperties>
</file>