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ED784" w14:textId="77777777" w:rsidR="00F165DF" w:rsidRPr="00926AAB" w:rsidRDefault="00000000">
      <w:pPr>
        <w:rPr>
          <w:sz w:val="28"/>
          <w:szCs w:val="28"/>
        </w:rPr>
      </w:pPr>
      <w:r w:rsidRPr="00926AAB">
        <w:rPr>
          <w:b/>
          <w:sz w:val="28"/>
          <w:szCs w:val="28"/>
        </w:rPr>
        <w:t>pH NEUTRAL EYE WASH SOLUTION – 250 ml</w:t>
      </w:r>
    </w:p>
    <w:p w14:paraId="34AEC4A9" w14:textId="77777777" w:rsidR="00F165DF" w:rsidRPr="00926AAB" w:rsidRDefault="00000000">
      <w:pPr>
        <w:rPr>
          <w:sz w:val="28"/>
          <w:szCs w:val="28"/>
        </w:rPr>
      </w:pPr>
      <w:r w:rsidRPr="00926AAB">
        <w:rPr>
          <w:b/>
          <w:sz w:val="28"/>
          <w:szCs w:val="28"/>
        </w:rPr>
        <w:t>Cod: ACQ406</w:t>
      </w:r>
    </w:p>
    <w:p w14:paraId="2FBB5BD7" w14:textId="38951CF2" w:rsidR="00F165DF" w:rsidRPr="00926AAB" w:rsidRDefault="00000000">
      <w:pPr>
        <w:rPr>
          <w:sz w:val="28"/>
          <w:szCs w:val="28"/>
        </w:rPr>
      </w:pPr>
      <w:r w:rsidRPr="00926AAB">
        <w:rPr>
          <w:b/>
          <w:sz w:val="28"/>
          <w:szCs w:val="28"/>
        </w:rPr>
        <w:t>Regulations: The products defined as medical devices are compliant with MDR 745/2017 of 05/04/2017</w:t>
      </w:r>
    </w:p>
    <w:p w14:paraId="41BF15C8" w14:textId="7F7D079E" w:rsidR="00F165DF" w:rsidRDefault="00926AAB">
      <w:pPr>
        <w:pBdr>
          <w:bottom w:val="single" w:sz="8" w:space="1" w:color="000000"/>
        </w:pBdr>
        <w:spacing w:before="80" w:after="8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3CF662C" wp14:editId="3E5500C6">
            <wp:simplePos x="0" y="0"/>
            <wp:positionH relativeFrom="column">
              <wp:posOffset>1228725</wp:posOffset>
            </wp:positionH>
            <wp:positionV relativeFrom="paragraph">
              <wp:posOffset>312420</wp:posOffset>
            </wp:positionV>
            <wp:extent cx="3038475" cy="477329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37ebf3-b250-4025-ab47-797dafa93f6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t xml:space="preserve"> </w:t>
      </w:r>
    </w:p>
    <w:p w14:paraId="2FCA732D" w14:textId="19029203" w:rsidR="00F165DF" w:rsidRDefault="00F165DF"/>
    <w:p w14:paraId="04B1421E" w14:textId="22144A8F" w:rsidR="00F165DF" w:rsidRDefault="00F165DF"/>
    <w:tbl>
      <w:tblPr>
        <w:tblW w:w="9071" w:type="dxa"/>
        <w:tblLook w:val="04A0" w:firstRow="1" w:lastRow="0" w:firstColumn="1" w:lastColumn="0" w:noHBand="0" w:noVBand="1"/>
      </w:tblPr>
      <w:tblGrid>
        <w:gridCol w:w="3402"/>
        <w:gridCol w:w="5669"/>
      </w:tblGrid>
      <w:tr w:rsidR="00926AAB" w14:paraId="66F91800" w14:textId="77777777" w:rsidTr="00926AAB">
        <w:tc>
          <w:tcPr>
            <w:tcW w:w="340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42384A" w14:textId="77777777" w:rsidR="00F165DF" w:rsidRDefault="00000000">
            <w:r>
              <w:rPr>
                <w:b/>
                <w:sz w:val="24"/>
              </w:rPr>
              <w:t>Italian</w:t>
            </w:r>
          </w:p>
        </w:tc>
        <w:tc>
          <w:tcPr>
            <w:tcW w:w="5669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A763BFC" w14:textId="77777777" w:rsidR="00F165DF" w:rsidRPr="00926AAB" w:rsidRDefault="00000000">
            <w:pPr>
              <w:spacing w:before="40" w:after="40"/>
              <w:rPr>
                <w:lang w:val="it-IT"/>
              </w:rPr>
            </w:pPr>
            <w:r w:rsidRPr="00926AAB">
              <w:rPr>
                <w:b/>
                <w:sz w:val="22"/>
                <w:lang w:val="it-IT"/>
              </w:rPr>
              <w:t>Descrizione</w:t>
            </w:r>
            <w:r w:rsidRPr="00926AAB">
              <w:rPr>
                <w:b/>
                <w:sz w:val="22"/>
                <w:lang w:val="it-IT"/>
              </w:rPr>
              <w:br/>
            </w:r>
            <w:r w:rsidRPr="00926AAB">
              <w:rPr>
                <w:lang w:val="it-IT"/>
              </w:rPr>
              <w:t xml:space="preserve">Soluzione sterile a pH neutro (tampone fosfato) specifica per il lavaggio oculare in caso di schizzi acidi o basici leggeri. Flacone con coppa oculare ergonomica per un’erogazione </w:t>
            </w:r>
            <w:r w:rsidRPr="00926AAB">
              <w:rPr>
                <w:lang w:val="it-IT"/>
              </w:rPr>
              <w:lastRenderedPageBreak/>
              <w:t>mirata.</w:t>
            </w:r>
          </w:p>
          <w:p w14:paraId="34E808DE" w14:textId="77777777" w:rsidR="00F165DF" w:rsidRPr="00926AAB" w:rsidRDefault="00000000">
            <w:pPr>
              <w:spacing w:before="40" w:after="40"/>
              <w:rPr>
                <w:lang w:val="it-IT"/>
              </w:rPr>
            </w:pPr>
            <w:r w:rsidRPr="00926AAB">
              <w:rPr>
                <w:b/>
                <w:sz w:val="22"/>
                <w:lang w:val="it-IT"/>
              </w:rPr>
              <w:t>Dimensioni</w:t>
            </w:r>
            <w:r w:rsidRPr="00926AAB">
              <w:rPr>
                <w:b/>
                <w:sz w:val="22"/>
                <w:lang w:val="it-IT"/>
              </w:rPr>
              <w:br/>
            </w:r>
            <w:r w:rsidRPr="00926AAB">
              <w:rPr>
                <w:lang w:val="it-IT"/>
              </w:rPr>
              <w:t>Volume: 250 ml · pH neutro · pronta all’uso · monouso.</w:t>
            </w:r>
          </w:p>
          <w:p w14:paraId="44A8E9B7" w14:textId="77777777" w:rsidR="00F165DF" w:rsidRPr="00926AAB" w:rsidRDefault="00000000">
            <w:pPr>
              <w:spacing w:before="40" w:after="40"/>
              <w:rPr>
                <w:lang w:val="it-IT"/>
              </w:rPr>
            </w:pPr>
            <w:r w:rsidRPr="00926AAB">
              <w:rPr>
                <w:b/>
                <w:sz w:val="22"/>
                <w:lang w:val="it-IT"/>
              </w:rPr>
              <w:t>Contenuto del kit</w:t>
            </w:r>
            <w:r w:rsidRPr="00926AAB">
              <w:rPr>
                <w:b/>
                <w:sz w:val="22"/>
                <w:lang w:val="it-IT"/>
              </w:rPr>
              <w:br/>
            </w:r>
            <w:r w:rsidRPr="00926AAB">
              <w:rPr>
                <w:lang w:val="it-IT"/>
              </w:rPr>
              <w:t>• 1 × flacone soluzione tampone pH neutro 250 ml con coppa oculare</w:t>
            </w:r>
            <w:r w:rsidRPr="00926AAB">
              <w:rPr>
                <w:lang w:val="it-IT"/>
              </w:rPr>
              <w:br/>
              <w:t xml:space="preserve">• Istruzioni </w:t>
            </w:r>
            <w:proofErr w:type="spellStart"/>
            <w:r w:rsidRPr="00926AAB">
              <w:rPr>
                <w:lang w:val="it-IT"/>
              </w:rPr>
              <w:t>piktografiche</w:t>
            </w:r>
            <w:proofErr w:type="spellEnd"/>
            <w:r w:rsidRPr="00926AAB">
              <w:rPr>
                <w:lang w:val="it-IT"/>
              </w:rPr>
              <w:t xml:space="preserve"> sull’etichetta</w:t>
            </w:r>
          </w:p>
          <w:p w14:paraId="1F1AECBF" w14:textId="77777777" w:rsidR="00F165DF" w:rsidRDefault="00000000">
            <w:pPr>
              <w:spacing w:before="40" w:after="40"/>
            </w:pPr>
            <w:r w:rsidRPr="00926AAB">
              <w:rPr>
                <w:b/>
                <w:sz w:val="22"/>
                <w:lang w:val="it-IT"/>
              </w:rPr>
              <w:t>Istruzioni</w:t>
            </w:r>
            <w:r w:rsidRPr="00926AAB">
              <w:rPr>
                <w:b/>
                <w:sz w:val="22"/>
                <w:lang w:val="it-IT"/>
              </w:rPr>
              <w:br/>
            </w:r>
            <w:r w:rsidRPr="00926AAB">
              <w:rPr>
                <w:lang w:val="it-IT"/>
              </w:rPr>
              <w:t>1) Aprire il tappo e posizionare la coppa sull’occhio.</w:t>
            </w:r>
            <w:r w:rsidRPr="00926AAB">
              <w:rPr>
                <w:lang w:val="it-IT"/>
              </w:rPr>
              <w:br/>
              <w:t>2) Comprimere il flacone e irrigare continuativamente per 10–15 minuti.</w:t>
            </w:r>
            <w:r w:rsidRPr="00926AAB">
              <w:rPr>
                <w:lang w:val="it-IT"/>
              </w:rPr>
              <w:br/>
              <w:t>3) Rimuovere le lenti a contatto se possibile e consultare un medico.</w:t>
            </w:r>
            <w:r w:rsidRPr="00926AAB">
              <w:rPr>
                <w:lang w:val="it-IT"/>
              </w:rPr>
              <w:br/>
            </w:r>
            <w:r>
              <w:t xml:space="preserve">4) </w:t>
            </w:r>
            <w:proofErr w:type="spellStart"/>
            <w:r>
              <w:t>Monouso</w:t>
            </w:r>
            <w:proofErr w:type="spellEnd"/>
            <w:r>
              <w:t xml:space="preserve">: </w:t>
            </w:r>
            <w:proofErr w:type="spellStart"/>
            <w:r>
              <w:t>smaltire</w:t>
            </w:r>
            <w:proofErr w:type="spellEnd"/>
            <w:r>
              <w:t xml:space="preserve"> dopo l’uso.</w:t>
            </w:r>
          </w:p>
        </w:tc>
      </w:tr>
    </w:tbl>
    <w:p w14:paraId="7D1AB62D" w14:textId="77777777" w:rsidR="00F165DF" w:rsidRDefault="00F165DF"/>
    <w:tbl>
      <w:tblPr>
        <w:tblW w:w="9071" w:type="dxa"/>
        <w:tblLook w:val="04A0" w:firstRow="1" w:lastRow="0" w:firstColumn="1" w:lastColumn="0" w:noHBand="0" w:noVBand="1"/>
      </w:tblPr>
      <w:tblGrid>
        <w:gridCol w:w="3402"/>
        <w:gridCol w:w="5669"/>
      </w:tblGrid>
      <w:tr w:rsidR="00926AAB" w14:paraId="478DD886" w14:textId="77777777" w:rsidTr="00926AAB">
        <w:tc>
          <w:tcPr>
            <w:tcW w:w="340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CBD80F" w14:textId="77777777" w:rsidR="00F165DF" w:rsidRDefault="00000000">
            <w:r>
              <w:rPr>
                <w:b/>
                <w:sz w:val="24"/>
              </w:rPr>
              <w:t>English</w:t>
            </w:r>
          </w:p>
        </w:tc>
        <w:tc>
          <w:tcPr>
            <w:tcW w:w="5669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B2C66BB" w14:textId="77777777" w:rsidR="00F165DF" w:rsidRDefault="00000000">
            <w:pPr>
              <w:spacing w:before="40" w:after="40"/>
            </w:pPr>
            <w:r>
              <w:rPr>
                <w:b/>
                <w:sz w:val="22"/>
              </w:rPr>
              <w:t>Description</w:t>
            </w:r>
            <w:r>
              <w:rPr>
                <w:b/>
                <w:sz w:val="22"/>
              </w:rPr>
              <w:br/>
            </w:r>
            <w:r>
              <w:t>Sterile pH-neutral phosphate buffer solution for eye wash in case of mild acid or alkali splashes. Bottle with ergonomic eye-cup for targeted delivery.</w:t>
            </w:r>
          </w:p>
          <w:p w14:paraId="116DDF04" w14:textId="77777777" w:rsidR="00F165DF" w:rsidRDefault="00000000">
            <w:pPr>
              <w:spacing w:before="40" w:after="40"/>
            </w:pPr>
            <w:r>
              <w:rPr>
                <w:b/>
                <w:sz w:val="22"/>
              </w:rPr>
              <w:t>Dimensions</w:t>
            </w:r>
            <w:r>
              <w:rPr>
                <w:b/>
                <w:sz w:val="22"/>
              </w:rPr>
              <w:br/>
            </w:r>
            <w:r>
              <w:t>Volume: 250 ml · pH-neutral · ready to use · single use.</w:t>
            </w:r>
          </w:p>
          <w:p w14:paraId="3F115014" w14:textId="77777777" w:rsidR="00F165DF" w:rsidRDefault="00000000">
            <w:pPr>
              <w:spacing w:before="40" w:after="40"/>
            </w:pPr>
            <w:r>
              <w:rPr>
                <w:b/>
                <w:sz w:val="22"/>
              </w:rPr>
              <w:t>Kit contents</w:t>
            </w:r>
            <w:r>
              <w:rPr>
                <w:b/>
                <w:sz w:val="22"/>
              </w:rPr>
              <w:br/>
            </w:r>
            <w:r>
              <w:t>• 1 × 250 ml pH-neutral buffer bottle with eye-cup</w:t>
            </w:r>
            <w:r>
              <w:br/>
              <w:t>• Pictogram instructions on the label</w:t>
            </w:r>
          </w:p>
          <w:p w14:paraId="1639EEE1" w14:textId="77777777" w:rsidR="00F165DF" w:rsidRDefault="00000000">
            <w:pPr>
              <w:spacing w:before="40" w:after="40"/>
            </w:pPr>
            <w:r>
              <w:rPr>
                <w:b/>
                <w:sz w:val="22"/>
              </w:rPr>
              <w:t>Instructions</w:t>
            </w:r>
            <w:r>
              <w:rPr>
                <w:b/>
                <w:sz w:val="22"/>
              </w:rPr>
              <w:br/>
            </w:r>
            <w:r>
              <w:t>1) Open the cap and place the eye-cup on the eye.</w:t>
            </w:r>
            <w:r>
              <w:br/>
              <w:t>2) Squeeze the bottle and irrigate continuously for 10–15 minutes.</w:t>
            </w:r>
            <w:r>
              <w:br/>
              <w:t>3) Remove contact lenses if possible and seek medical advice.</w:t>
            </w:r>
            <w:r>
              <w:br/>
              <w:t>4) Single use: discard after use.</w:t>
            </w:r>
          </w:p>
        </w:tc>
      </w:tr>
    </w:tbl>
    <w:p w14:paraId="27B85BA8" w14:textId="77777777" w:rsidR="00F165DF" w:rsidRDefault="00F165DF"/>
    <w:tbl>
      <w:tblPr>
        <w:tblW w:w="9071" w:type="dxa"/>
        <w:tblLook w:val="04A0" w:firstRow="1" w:lastRow="0" w:firstColumn="1" w:lastColumn="0" w:noHBand="0" w:noVBand="1"/>
      </w:tblPr>
      <w:tblGrid>
        <w:gridCol w:w="3402"/>
        <w:gridCol w:w="5669"/>
      </w:tblGrid>
      <w:tr w:rsidR="00926AAB" w14:paraId="687944D6" w14:textId="77777777" w:rsidTr="00926AAB">
        <w:tc>
          <w:tcPr>
            <w:tcW w:w="340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A100BD" w14:textId="77777777" w:rsidR="00F165DF" w:rsidRDefault="00000000">
            <w:r>
              <w:rPr>
                <w:b/>
                <w:sz w:val="24"/>
              </w:rPr>
              <w:t>French</w:t>
            </w:r>
          </w:p>
        </w:tc>
        <w:tc>
          <w:tcPr>
            <w:tcW w:w="5669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9A64227" w14:textId="77777777" w:rsidR="00F165DF" w:rsidRDefault="00000000">
            <w:pPr>
              <w:spacing w:before="40" w:after="40"/>
            </w:pPr>
            <w:r>
              <w:rPr>
                <w:b/>
                <w:sz w:val="22"/>
              </w:rPr>
              <w:t>Description</w:t>
            </w:r>
            <w:r>
              <w:rPr>
                <w:b/>
                <w:sz w:val="22"/>
              </w:rPr>
              <w:br/>
            </w:r>
            <w:r>
              <w:t>Solution stérile tamponnée au pH neutre pour le lavage oculaire en cas d’éclaboussures acides/basiques légères. Flacon avec coupelle ergonomique pour une application ciblée.</w:t>
            </w:r>
          </w:p>
          <w:p w14:paraId="0A44B6CD" w14:textId="77777777" w:rsidR="00F165DF" w:rsidRDefault="00000000">
            <w:pPr>
              <w:spacing w:before="40" w:after="40"/>
            </w:pPr>
            <w:r>
              <w:rPr>
                <w:b/>
                <w:sz w:val="22"/>
              </w:rPr>
              <w:t>Dimensions</w:t>
            </w:r>
            <w:r>
              <w:rPr>
                <w:b/>
                <w:sz w:val="22"/>
              </w:rPr>
              <w:br/>
            </w:r>
            <w:r>
              <w:t>Volume : 250 ml · pH neutre · prête à l’emploi · usage unique.</w:t>
            </w:r>
          </w:p>
          <w:p w14:paraId="092587C7" w14:textId="77777777" w:rsidR="00F165DF" w:rsidRDefault="00000000">
            <w:pPr>
              <w:spacing w:before="40" w:after="40"/>
            </w:pPr>
            <w:r>
              <w:rPr>
                <w:b/>
                <w:sz w:val="22"/>
              </w:rPr>
              <w:t>Contenu du kit</w:t>
            </w:r>
            <w:r>
              <w:rPr>
                <w:b/>
                <w:sz w:val="22"/>
              </w:rPr>
              <w:br/>
            </w:r>
            <w:r>
              <w:lastRenderedPageBreak/>
              <w:t>• 1 × flacon tampon pH neutre 250 ml avec coupelle oculaire</w:t>
            </w:r>
            <w:r>
              <w:br/>
              <w:t>• Instructions par pictogrammes sur l’étiquette</w:t>
            </w:r>
          </w:p>
          <w:p w14:paraId="7FD6A4B2" w14:textId="77777777" w:rsidR="00F165DF" w:rsidRDefault="00000000">
            <w:pPr>
              <w:spacing w:before="40" w:after="40"/>
            </w:pPr>
            <w:r w:rsidRPr="00926AAB">
              <w:rPr>
                <w:b/>
                <w:sz w:val="22"/>
                <w:lang w:val="it-IT"/>
              </w:rPr>
              <w:t>Mode d’</w:t>
            </w:r>
            <w:proofErr w:type="spellStart"/>
            <w:r w:rsidRPr="00926AAB">
              <w:rPr>
                <w:b/>
                <w:sz w:val="22"/>
                <w:lang w:val="it-IT"/>
              </w:rPr>
              <w:t>emploi</w:t>
            </w:r>
            <w:proofErr w:type="spellEnd"/>
            <w:r w:rsidRPr="00926AAB">
              <w:rPr>
                <w:b/>
                <w:sz w:val="22"/>
                <w:lang w:val="it-IT"/>
              </w:rPr>
              <w:br/>
            </w:r>
            <w:r w:rsidRPr="00926AAB">
              <w:rPr>
                <w:lang w:val="it-IT"/>
              </w:rPr>
              <w:t xml:space="preserve">1) </w:t>
            </w:r>
            <w:proofErr w:type="spellStart"/>
            <w:r w:rsidRPr="00926AAB">
              <w:rPr>
                <w:lang w:val="it-IT"/>
              </w:rPr>
              <w:t>Ouvrir</w:t>
            </w:r>
            <w:proofErr w:type="spellEnd"/>
            <w:r w:rsidRPr="00926AAB">
              <w:rPr>
                <w:lang w:val="it-IT"/>
              </w:rPr>
              <w:t xml:space="preserve"> le </w:t>
            </w:r>
            <w:proofErr w:type="spellStart"/>
            <w:r w:rsidRPr="00926AAB">
              <w:rPr>
                <w:lang w:val="it-IT"/>
              </w:rPr>
              <w:t>bouchon</w:t>
            </w:r>
            <w:proofErr w:type="spellEnd"/>
            <w:r w:rsidRPr="00926AAB">
              <w:rPr>
                <w:lang w:val="it-IT"/>
              </w:rPr>
              <w:t xml:space="preserve"> et </w:t>
            </w:r>
            <w:proofErr w:type="spellStart"/>
            <w:r w:rsidRPr="00926AAB">
              <w:rPr>
                <w:lang w:val="it-IT"/>
              </w:rPr>
              <w:t>positionner</w:t>
            </w:r>
            <w:proofErr w:type="spellEnd"/>
            <w:r w:rsidRPr="00926AAB">
              <w:rPr>
                <w:lang w:val="it-IT"/>
              </w:rPr>
              <w:t xml:space="preserve"> la </w:t>
            </w:r>
            <w:proofErr w:type="spellStart"/>
            <w:r w:rsidRPr="00926AAB">
              <w:rPr>
                <w:lang w:val="it-IT"/>
              </w:rPr>
              <w:t>coupelle</w:t>
            </w:r>
            <w:proofErr w:type="spellEnd"/>
            <w:r w:rsidRPr="00926AAB">
              <w:rPr>
                <w:lang w:val="it-IT"/>
              </w:rPr>
              <w:t xml:space="preserve"> sur l’</w:t>
            </w:r>
            <w:proofErr w:type="spellStart"/>
            <w:r w:rsidRPr="00926AAB">
              <w:rPr>
                <w:lang w:val="it-IT"/>
              </w:rPr>
              <w:t>œil</w:t>
            </w:r>
            <w:proofErr w:type="spellEnd"/>
            <w:r w:rsidRPr="00926AAB">
              <w:rPr>
                <w:lang w:val="it-IT"/>
              </w:rPr>
              <w:t>.</w:t>
            </w:r>
            <w:r w:rsidRPr="00926AAB">
              <w:rPr>
                <w:lang w:val="it-IT"/>
              </w:rPr>
              <w:br/>
              <w:t xml:space="preserve">2) Presser le </w:t>
            </w:r>
            <w:proofErr w:type="spellStart"/>
            <w:r w:rsidRPr="00926AAB">
              <w:rPr>
                <w:lang w:val="it-IT"/>
              </w:rPr>
              <w:t>flacon</w:t>
            </w:r>
            <w:proofErr w:type="spellEnd"/>
            <w:r w:rsidRPr="00926AAB">
              <w:rPr>
                <w:lang w:val="it-IT"/>
              </w:rPr>
              <w:t xml:space="preserve"> et </w:t>
            </w:r>
            <w:proofErr w:type="spellStart"/>
            <w:r w:rsidRPr="00926AAB">
              <w:rPr>
                <w:lang w:val="it-IT"/>
              </w:rPr>
              <w:t>irriguer</w:t>
            </w:r>
            <w:proofErr w:type="spellEnd"/>
            <w:r w:rsidRPr="00926AAB">
              <w:rPr>
                <w:lang w:val="it-IT"/>
              </w:rPr>
              <w:t xml:space="preserve"> en </w:t>
            </w:r>
            <w:proofErr w:type="spellStart"/>
            <w:r w:rsidRPr="00926AAB">
              <w:rPr>
                <w:lang w:val="it-IT"/>
              </w:rPr>
              <w:t>continu</w:t>
            </w:r>
            <w:proofErr w:type="spellEnd"/>
            <w:r w:rsidRPr="00926AAB">
              <w:rPr>
                <w:lang w:val="it-IT"/>
              </w:rPr>
              <w:t xml:space="preserve"> pendant 10–15 minutes.</w:t>
            </w:r>
            <w:r w:rsidRPr="00926AAB">
              <w:rPr>
                <w:lang w:val="it-IT"/>
              </w:rPr>
              <w:br/>
            </w:r>
            <w:r>
              <w:t xml:space="preserve">3) </w:t>
            </w:r>
            <w:proofErr w:type="spellStart"/>
            <w:r>
              <w:t>Retirer</w:t>
            </w:r>
            <w:proofErr w:type="spellEnd"/>
            <w:r>
              <w:t xml:space="preserve"> les </w:t>
            </w:r>
            <w:proofErr w:type="spellStart"/>
            <w:r>
              <w:t>lentilles</w:t>
            </w:r>
            <w:proofErr w:type="spellEnd"/>
            <w:r>
              <w:t xml:space="preserve"> si possible et consulter un médecin.</w:t>
            </w:r>
            <w:r>
              <w:br/>
              <w:t xml:space="preserve">4) À usage </w:t>
            </w:r>
            <w:proofErr w:type="gramStart"/>
            <w:r>
              <w:t>unique :</w:t>
            </w:r>
            <w:proofErr w:type="gramEnd"/>
            <w:r>
              <w:t xml:space="preserve"> jeter après utilisation.</w:t>
            </w:r>
          </w:p>
        </w:tc>
      </w:tr>
    </w:tbl>
    <w:p w14:paraId="0F52AF78" w14:textId="77777777" w:rsidR="00F165DF" w:rsidRDefault="00F165DF"/>
    <w:tbl>
      <w:tblPr>
        <w:tblW w:w="9071" w:type="dxa"/>
        <w:tblLook w:val="04A0" w:firstRow="1" w:lastRow="0" w:firstColumn="1" w:lastColumn="0" w:noHBand="0" w:noVBand="1"/>
      </w:tblPr>
      <w:tblGrid>
        <w:gridCol w:w="3402"/>
        <w:gridCol w:w="5669"/>
      </w:tblGrid>
      <w:tr w:rsidR="00926AAB" w14:paraId="61721EBE" w14:textId="77777777" w:rsidTr="00926AAB">
        <w:tc>
          <w:tcPr>
            <w:tcW w:w="340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224D62" w14:textId="77777777" w:rsidR="00F165DF" w:rsidRDefault="00000000">
            <w:r>
              <w:rPr>
                <w:b/>
                <w:sz w:val="24"/>
              </w:rPr>
              <w:t>German</w:t>
            </w:r>
          </w:p>
        </w:tc>
        <w:tc>
          <w:tcPr>
            <w:tcW w:w="5669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8FF8AAF" w14:textId="77777777" w:rsidR="00F165DF" w:rsidRDefault="00000000">
            <w:pPr>
              <w:spacing w:before="40" w:after="40"/>
            </w:pPr>
            <w:r>
              <w:rPr>
                <w:b/>
                <w:sz w:val="22"/>
              </w:rPr>
              <w:t>Beschreibung</w:t>
            </w:r>
            <w:r>
              <w:rPr>
                <w:b/>
                <w:sz w:val="22"/>
              </w:rPr>
              <w:br/>
            </w:r>
            <w:r>
              <w:t>Sterile pH-neutrale Phosphatpufferlösung zur Augenspülung bei leichten Säure-/Laugenspritzern. Flasche mit ergonomischer Augenmuschel für gezielte Anwendung.</w:t>
            </w:r>
          </w:p>
          <w:p w14:paraId="6E782C92" w14:textId="77777777" w:rsidR="00F165DF" w:rsidRDefault="00000000">
            <w:pPr>
              <w:spacing w:before="40" w:after="40"/>
            </w:pPr>
            <w:r>
              <w:rPr>
                <w:b/>
                <w:sz w:val="22"/>
              </w:rPr>
              <w:t>Abmessungen</w:t>
            </w:r>
            <w:r>
              <w:rPr>
                <w:b/>
                <w:sz w:val="22"/>
              </w:rPr>
              <w:br/>
            </w:r>
            <w:r>
              <w:t>Volumen: 250 ml · pH-neutral · gebrauchsfertig · Einmalgebrauch.</w:t>
            </w:r>
          </w:p>
          <w:p w14:paraId="1352C471" w14:textId="77777777" w:rsidR="00F165DF" w:rsidRDefault="00000000">
            <w:pPr>
              <w:spacing w:before="40" w:after="40"/>
            </w:pPr>
            <w:r>
              <w:rPr>
                <w:b/>
                <w:sz w:val="22"/>
              </w:rPr>
              <w:t>Lieferumfang</w:t>
            </w:r>
            <w:r>
              <w:rPr>
                <w:b/>
                <w:sz w:val="22"/>
              </w:rPr>
              <w:br/>
            </w:r>
            <w:r>
              <w:t>• 1 × 250-ml-Flasche pH-neutraler Puffer mit Augenmuschel</w:t>
            </w:r>
            <w:r>
              <w:br/>
              <w:t>• Piktogramm-Anleitung auf dem Etikett</w:t>
            </w:r>
          </w:p>
          <w:p w14:paraId="6946F000" w14:textId="77777777" w:rsidR="00F165DF" w:rsidRDefault="00000000">
            <w:pPr>
              <w:spacing w:before="40" w:after="40"/>
            </w:pPr>
            <w:r>
              <w:rPr>
                <w:b/>
                <w:sz w:val="22"/>
              </w:rPr>
              <w:t>Anleitung</w:t>
            </w:r>
            <w:r>
              <w:rPr>
                <w:b/>
                <w:sz w:val="22"/>
              </w:rPr>
              <w:br/>
            </w:r>
            <w:r>
              <w:t>1) Kappe öffnen und die Augenmuschel aufsetzen.</w:t>
            </w:r>
            <w:r>
              <w:br/>
              <w:t>2) Flasche drücken und 10–15 Minuten kontinuierlich spülen.</w:t>
            </w:r>
            <w:r>
              <w:br/>
              <w:t>3) Kontaktlinsen wenn möglich entfernen und Arzt aufsuchen.</w:t>
            </w:r>
            <w:r>
              <w:br/>
              <w:t>4) Einmalgebrauch: nach Verwendung entsorgen.</w:t>
            </w:r>
          </w:p>
        </w:tc>
      </w:tr>
    </w:tbl>
    <w:p w14:paraId="72124AB1" w14:textId="77777777" w:rsidR="00F165DF" w:rsidRDefault="00F165DF"/>
    <w:tbl>
      <w:tblPr>
        <w:tblW w:w="9071" w:type="dxa"/>
        <w:tblLook w:val="04A0" w:firstRow="1" w:lastRow="0" w:firstColumn="1" w:lastColumn="0" w:noHBand="0" w:noVBand="1"/>
      </w:tblPr>
      <w:tblGrid>
        <w:gridCol w:w="3402"/>
        <w:gridCol w:w="5669"/>
      </w:tblGrid>
      <w:tr w:rsidR="00926AAB" w:rsidRPr="00926AAB" w14:paraId="31E9CA98" w14:textId="77777777" w:rsidTr="00926AAB">
        <w:tc>
          <w:tcPr>
            <w:tcW w:w="340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C8692D" w14:textId="77777777" w:rsidR="00F165DF" w:rsidRDefault="00000000">
            <w:r>
              <w:rPr>
                <w:b/>
                <w:sz w:val="24"/>
              </w:rPr>
              <w:t>Spanish</w:t>
            </w:r>
          </w:p>
        </w:tc>
        <w:tc>
          <w:tcPr>
            <w:tcW w:w="5669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77CD60" w14:textId="77777777" w:rsidR="00F165DF" w:rsidRPr="00926AAB" w:rsidRDefault="00000000">
            <w:pPr>
              <w:spacing w:before="40" w:after="40"/>
              <w:rPr>
                <w:lang w:val="it-IT"/>
              </w:rPr>
            </w:pPr>
            <w:proofErr w:type="spellStart"/>
            <w:r w:rsidRPr="00926AAB">
              <w:rPr>
                <w:b/>
                <w:sz w:val="22"/>
                <w:lang w:val="it-IT"/>
              </w:rPr>
              <w:t>Descripción</w:t>
            </w:r>
            <w:proofErr w:type="spellEnd"/>
            <w:r w:rsidRPr="00926AAB">
              <w:rPr>
                <w:b/>
                <w:sz w:val="22"/>
                <w:lang w:val="it-IT"/>
              </w:rPr>
              <w:br/>
            </w:r>
            <w:proofErr w:type="spellStart"/>
            <w:r w:rsidRPr="00926AAB">
              <w:rPr>
                <w:lang w:val="it-IT"/>
              </w:rPr>
              <w:t>Solución</w:t>
            </w:r>
            <w:proofErr w:type="spellEnd"/>
            <w:r w:rsidRPr="00926AAB">
              <w:rPr>
                <w:lang w:val="it-IT"/>
              </w:rPr>
              <w:t xml:space="preserve"> </w:t>
            </w:r>
            <w:proofErr w:type="spellStart"/>
            <w:r w:rsidRPr="00926AAB">
              <w:rPr>
                <w:lang w:val="it-IT"/>
              </w:rPr>
              <w:t>estéril</w:t>
            </w:r>
            <w:proofErr w:type="spellEnd"/>
            <w:r w:rsidRPr="00926AAB">
              <w:rPr>
                <w:lang w:val="it-IT"/>
              </w:rPr>
              <w:t xml:space="preserve"> </w:t>
            </w:r>
            <w:proofErr w:type="spellStart"/>
            <w:r w:rsidRPr="00926AAB">
              <w:rPr>
                <w:lang w:val="it-IT"/>
              </w:rPr>
              <w:t>tampón</w:t>
            </w:r>
            <w:proofErr w:type="spellEnd"/>
            <w:r w:rsidRPr="00926AAB">
              <w:rPr>
                <w:lang w:val="it-IT"/>
              </w:rPr>
              <w:t xml:space="preserve"> fosfato de pH neutro para </w:t>
            </w:r>
            <w:proofErr w:type="spellStart"/>
            <w:r w:rsidRPr="00926AAB">
              <w:rPr>
                <w:lang w:val="it-IT"/>
              </w:rPr>
              <w:t>lavado</w:t>
            </w:r>
            <w:proofErr w:type="spellEnd"/>
            <w:r w:rsidRPr="00926AAB">
              <w:rPr>
                <w:lang w:val="it-IT"/>
              </w:rPr>
              <w:t xml:space="preserve"> </w:t>
            </w:r>
            <w:proofErr w:type="spellStart"/>
            <w:r w:rsidRPr="00926AAB">
              <w:rPr>
                <w:lang w:val="it-IT"/>
              </w:rPr>
              <w:t>ocular</w:t>
            </w:r>
            <w:proofErr w:type="spellEnd"/>
            <w:r w:rsidRPr="00926AAB">
              <w:rPr>
                <w:lang w:val="it-IT"/>
              </w:rPr>
              <w:t xml:space="preserve"> ante </w:t>
            </w:r>
            <w:proofErr w:type="spellStart"/>
            <w:r w:rsidRPr="00926AAB">
              <w:rPr>
                <w:lang w:val="it-IT"/>
              </w:rPr>
              <w:t>salpicaduras</w:t>
            </w:r>
            <w:proofErr w:type="spellEnd"/>
            <w:r w:rsidRPr="00926AAB">
              <w:rPr>
                <w:lang w:val="it-IT"/>
              </w:rPr>
              <w:t xml:space="preserve"> </w:t>
            </w:r>
            <w:proofErr w:type="spellStart"/>
            <w:r w:rsidRPr="00926AAB">
              <w:rPr>
                <w:lang w:val="it-IT"/>
              </w:rPr>
              <w:t>leves</w:t>
            </w:r>
            <w:proofErr w:type="spellEnd"/>
            <w:r w:rsidRPr="00926AAB">
              <w:rPr>
                <w:lang w:val="it-IT"/>
              </w:rPr>
              <w:t xml:space="preserve"> </w:t>
            </w:r>
            <w:proofErr w:type="spellStart"/>
            <w:r w:rsidRPr="00926AAB">
              <w:rPr>
                <w:lang w:val="it-IT"/>
              </w:rPr>
              <w:t>ácidas</w:t>
            </w:r>
            <w:proofErr w:type="spellEnd"/>
            <w:r w:rsidRPr="00926AAB">
              <w:rPr>
                <w:lang w:val="it-IT"/>
              </w:rPr>
              <w:t>/</w:t>
            </w:r>
            <w:proofErr w:type="spellStart"/>
            <w:r w:rsidRPr="00926AAB">
              <w:rPr>
                <w:lang w:val="it-IT"/>
              </w:rPr>
              <w:t>alcalinas</w:t>
            </w:r>
            <w:proofErr w:type="spellEnd"/>
            <w:r w:rsidRPr="00926AAB">
              <w:rPr>
                <w:lang w:val="it-IT"/>
              </w:rPr>
              <w:t xml:space="preserve">. Botella con </w:t>
            </w:r>
            <w:proofErr w:type="spellStart"/>
            <w:r w:rsidRPr="00926AAB">
              <w:rPr>
                <w:lang w:val="it-IT"/>
              </w:rPr>
              <w:t>copa</w:t>
            </w:r>
            <w:proofErr w:type="spellEnd"/>
            <w:r w:rsidRPr="00926AAB">
              <w:rPr>
                <w:lang w:val="it-IT"/>
              </w:rPr>
              <w:t xml:space="preserve"> </w:t>
            </w:r>
            <w:proofErr w:type="spellStart"/>
            <w:r w:rsidRPr="00926AAB">
              <w:rPr>
                <w:lang w:val="it-IT"/>
              </w:rPr>
              <w:t>ocular</w:t>
            </w:r>
            <w:proofErr w:type="spellEnd"/>
            <w:r w:rsidRPr="00926AAB">
              <w:rPr>
                <w:lang w:val="it-IT"/>
              </w:rPr>
              <w:t xml:space="preserve"> </w:t>
            </w:r>
            <w:proofErr w:type="spellStart"/>
            <w:r w:rsidRPr="00926AAB">
              <w:rPr>
                <w:lang w:val="it-IT"/>
              </w:rPr>
              <w:t>ergonómica</w:t>
            </w:r>
            <w:proofErr w:type="spellEnd"/>
            <w:r w:rsidRPr="00926AAB">
              <w:rPr>
                <w:lang w:val="it-IT"/>
              </w:rPr>
              <w:t xml:space="preserve"> para </w:t>
            </w:r>
            <w:proofErr w:type="spellStart"/>
            <w:r w:rsidRPr="00926AAB">
              <w:rPr>
                <w:lang w:val="it-IT"/>
              </w:rPr>
              <w:t>aplicación</w:t>
            </w:r>
            <w:proofErr w:type="spellEnd"/>
            <w:r w:rsidRPr="00926AAB">
              <w:rPr>
                <w:lang w:val="it-IT"/>
              </w:rPr>
              <w:t xml:space="preserve"> </w:t>
            </w:r>
            <w:proofErr w:type="spellStart"/>
            <w:r w:rsidRPr="00926AAB">
              <w:rPr>
                <w:lang w:val="it-IT"/>
              </w:rPr>
              <w:t>dirigida</w:t>
            </w:r>
            <w:proofErr w:type="spellEnd"/>
            <w:r w:rsidRPr="00926AAB">
              <w:rPr>
                <w:lang w:val="it-IT"/>
              </w:rPr>
              <w:t>.</w:t>
            </w:r>
          </w:p>
          <w:p w14:paraId="180E902D" w14:textId="77777777" w:rsidR="00F165DF" w:rsidRPr="00926AAB" w:rsidRDefault="00000000">
            <w:pPr>
              <w:spacing w:before="40" w:after="40"/>
              <w:rPr>
                <w:lang w:val="it-IT"/>
              </w:rPr>
            </w:pPr>
            <w:proofErr w:type="spellStart"/>
            <w:r w:rsidRPr="00926AAB">
              <w:rPr>
                <w:b/>
                <w:sz w:val="22"/>
                <w:lang w:val="it-IT"/>
              </w:rPr>
              <w:t>Dimensiones</w:t>
            </w:r>
            <w:proofErr w:type="spellEnd"/>
            <w:r w:rsidRPr="00926AAB">
              <w:rPr>
                <w:b/>
                <w:sz w:val="22"/>
                <w:lang w:val="it-IT"/>
              </w:rPr>
              <w:br/>
            </w:r>
            <w:proofErr w:type="spellStart"/>
            <w:r w:rsidRPr="00926AAB">
              <w:rPr>
                <w:lang w:val="it-IT"/>
              </w:rPr>
              <w:t>Volumen</w:t>
            </w:r>
            <w:proofErr w:type="spellEnd"/>
            <w:r w:rsidRPr="00926AAB">
              <w:rPr>
                <w:lang w:val="it-IT"/>
              </w:rPr>
              <w:t>: 250 ml · pH neutro · lista para usar · de un solo uso.</w:t>
            </w:r>
          </w:p>
          <w:p w14:paraId="01BDDFF3" w14:textId="77777777" w:rsidR="00F165DF" w:rsidRPr="00926AAB" w:rsidRDefault="00000000">
            <w:pPr>
              <w:spacing w:before="40" w:after="40"/>
              <w:rPr>
                <w:lang w:val="it-IT"/>
              </w:rPr>
            </w:pPr>
            <w:proofErr w:type="spellStart"/>
            <w:r w:rsidRPr="00926AAB">
              <w:rPr>
                <w:b/>
                <w:sz w:val="22"/>
                <w:lang w:val="it-IT"/>
              </w:rPr>
              <w:t>Contenido</w:t>
            </w:r>
            <w:proofErr w:type="spellEnd"/>
            <w:r w:rsidRPr="00926AAB">
              <w:rPr>
                <w:b/>
                <w:sz w:val="22"/>
                <w:lang w:val="it-IT"/>
              </w:rPr>
              <w:t xml:space="preserve"> del kit</w:t>
            </w:r>
            <w:r w:rsidRPr="00926AAB">
              <w:rPr>
                <w:b/>
                <w:sz w:val="22"/>
                <w:lang w:val="it-IT"/>
              </w:rPr>
              <w:br/>
            </w:r>
            <w:r w:rsidRPr="00926AAB">
              <w:rPr>
                <w:lang w:val="it-IT"/>
              </w:rPr>
              <w:t xml:space="preserve">• 1 × </w:t>
            </w:r>
            <w:proofErr w:type="spellStart"/>
            <w:r w:rsidRPr="00926AAB">
              <w:rPr>
                <w:lang w:val="it-IT"/>
              </w:rPr>
              <w:t>botella</w:t>
            </w:r>
            <w:proofErr w:type="spellEnd"/>
            <w:r w:rsidRPr="00926AAB">
              <w:rPr>
                <w:lang w:val="it-IT"/>
              </w:rPr>
              <w:t xml:space="preserve"> de </w:t>
            </w:r>
            <w:proofErr w:type="spellStart"/>
            <w:r w:rsidRPr="00926AAB">
              <w:rPr>
                <w:lang w:val="it-IT"/>
              </w:rPr>
              <w:t>tampón</w:t>
            </w:r>
            <w:proofErr w:type="spellEnd"/>
            <w:r w:rsidRPr="00926AAB">
              <w:rPr>
                <w:lang w:val="it-IT"/>
              </w:rPr>
              <w:t xml:space="preserve"> pH neutro de 250 ml con </w:t>
            </w:r>
            <w:proofErr w:type="spellStart"/>
            <w:r w:rsidRPr="00926AAB">
              <w:rPr>
                <w:lang w:val="it-IT"/>
              </w:rPr>
              <w:t>copa</w:t>
            </w:r>
            <w:proofErr w:type="spellEnd"/>
            <w:r w:rsidRPr="00926AAB">
              <w:rPr>
                <w:lang w:val="it-IT"/>
              </w:rPr>
              <w:t xml:space="preserve"> </w:t>
            </w:r>
            <w:proofErr w:type="spellStart"/>
            <w:r w:rsidRPr="00926AAB">
              <w:rPr>
                <w:lang w:val="it-IT"/>
              </w:rPr>
              <w:t>ocular</w:t>
            </w:r>
            <w:proofErr w:type="spellEnd"/>
            <w:r w:rsidRPr="00926AAB">
              <w:rPr>
                <w:lang w:val="it-IT"/>
              </w:rPr>
              <w:br/>
              <w:t xml:space="preserve">• </w:t>
            </w:r>
            <w:proofErr w:type="spellStart"/>
            <w:r w:rsidRPr="00926AAB">
              <w:rPr>
                <w:lang w:val="it-IT"/>
              </w:rPr>
              <w:t>Instrucciones</w:t>
            </w:r>
            <w:proofErr w:type="spellEnd"/>
            <w:r w:rsidRPr="00926AAB">
              <w:rPr>
                <w:lang w:val="it-IT"/>
              </w:rPr>
              <w:t xml:space="preserve"> con </w:t>
            </w:r>
            <w:proofErr w:type="spellStart"/>
            <w:r w:rsidRPr="00926AAB">
              <w:rPr>
                <w:lang w:val="it-IT"/>
              </w:rPr>
              <w:t>pictogramas</w:t>
            </w:r>
            <w:proofErr w:type="spellEnd"/>
            <w:r w:rsidRPr="00926AAB">
              <w:rPr>
                <w:lang w:val="it-IT"/>
              </w:rPr>
              <w:t xml:space="preserve"> en la </w:t>
            </w:r>
            <w:proofErr w:type="spellStart"/>
            <w:r w:rsidRPr="00926AAB">
              <w:rPr>
                <w:lang w:val="it-IT"/>
              </w:rPr>
              <w:t>etiqueta</w:t>
            </w:r>
            <w:proofErr w:type="spellEnd"/>
          </w:p>
          <w:p w14:paraId="6C451955" w14:textId="77777777" w:rsidR="00F165DF" w:rsidRPr="00926AAB" w:rsidRDefault="00000000">
            <w:pPr>
              <w:spacing w:before="40" w:after="40"/>
              <w:rPr>
                <w:lang w:val="it-IT"/>
              </w:rPr>
            </w:pPr>
            <w:proofErr w:type="spellStart"/>
            <w:r w:rsidRPr="00926AAB">
              <w:rPr>
                <w:b/>
                <w:sz w:val="22"/>
                <w:lang w:val="it-IT"/>
              </w:rPr>
              <w:t>Instrucciones</w:t>
            </w:r>
            <w:proofErr w:type="spellEnd"/>
            <w:r w:rsidRPr="00926AAB">
              <w:rPr>
                <w:b/>
                <w:sz w:val="22"/>
                <w:lang w:val="it-IT"/>
              </w:rPr>
              <w:br/>
            </w:r>
            <w:r w:rsidRPr="00926AAB">
              <w:rPr>
                <w:lang w:val="it-IT"/>
              </w:rPr>
              <w:t xml:space="preserve">1) Abra </w:t>
            </w:r>
            <w:proofErr w:type="spellStart"/>
            <w:r w:rsidRPr="00926AAB">
              <w:rPr>
                <w:lang w:val="it-IT"/>
              </w:rPr>
              <w:t>el</w:t>
            </w:r>
            <w:proofErr w:type="spellEnd"/>
            <w:r w:rsidRPr="00926AAB">
              <w:rPr>
                <w:lang w:val="it-IT"/>
              </w:rPr>
              <w:t xml:space="preserve"> </w:t>
            </w:r>
            <w:proofErr w:type="spellStart"/>
            <w:r w:rsidRPr="00926AAB">
              <w:rPr>
                <w:lang w:val="it-IT"/>
              </w:rPr>
              <w:t>tapón</w:t>
            </w:r>
            <w:proofErr w:type="spellEnd"/>
            <w:r w:rsidRPr="00926AAB">
              <w:rPr>
                <w:lang w:val="it-IT"/>
              </w:rPr>
              <w:t xml:space="preserve"> y </w:t>
            </w:r>
            <w:proofErr w:type="spellStart"/>
            <w:r w:rsidRPr="00926AAB">
              <w:rPr>
                <w:lang w:val="it-IT"/>
              </w:rPr>
              <w:t>coloque</w:t>
            </w:r>
            <w:proofErr w:type="spellEnd"/>
            <w:r w:rsidRPr="00926AAB">
              <w:rPr>
                <w:lang w:val="it-IT"/>
              </w:rPr>
              <w:t xml:space="preserve"> la </w:t>
            </w:r>
            <w:proofErr w:type="spellStart"/>
            <w:r w:rsidRPr="00926AAB">
              <w:rPr>
                <w:lang w:val="it-IT"/>
              </w:rPr>
              <w:t>copa</w:t>
            </w:r>
            <w:proofErr w:type="spellEnd"/>
            <w:r w:rsidRPr="00926AAB">
              <w:rPr>
                <w:lang w:val="it-IT"/>
              </w:rPr>
              <w:t xml:space="preserve"> </w:t>
            </w:r>
            <w:proofErr w:type="spellStart"/>
            <w:r w:rsidRPr="00926AAB">
              <w:rPr>
                <w:lang w:val="it-IT"/>
              </w:rPr>
              <w:t>sobre</w:t>
            </w:r>
            <w:proofErr w:type="spellEnd"/>
            <w:r w:rsidRPr="00926AAB">
              <w:rPr>
                <w:lang w:val="it-IT"/>
              </w:rPr>
              <w:t xml:space="preserve"> </w:t>
            </w:r>
            <w:proofErr w:type="spellStart"/>
            <w:r w:rsidRPr="00926AAB">
              <w:rPr>
                <w:lang w:val="it-IT"/>
              </w:rPr>
              <w:t>el</w:t>
            </w:r>
            <w:proofErr w:type="spellEnd"/>
            <w:r w:rsidRPr="00926AAB">
              <w:rPr>
                <w:lang w:val="it-IT"/>
              </w:rPr>
              <w:t xml:space="preserve"> </w:t>
            </w:r>
            <w:proofErr w:type="spellStart"/>
            <w:r w:rsidRPr="00926AAB">
              <w:rPr>
                <w:lang w:val="it-IT"/>
              </w:rPr>
              <w:t>ojo</w:t>
            </w:r>
            <w:proofErr w:type="spellEnd"/>
            <w:r w:rsidRPr="00926AAB">
              <w:rPr>
                <w:lang w:val="it-IT"/>
              </w:rPr>
              <w:t>.</w:t>
            </w:r>
            <w:r w:rsidRPr="00926AAB">
              <w:rPr>
                <w:lang w:val="it-IT"/>
              </w:rPr>
              <w:br/>
              <w:t xml:space="preserve">2) </w:t>
            </w:r>
            <w:proofErr w:type="spellStart"/>
            <w:r w:rsidRPr="00926AAB">
              <w:rPr>
                <w:lang w:val="it-IT"/>
              </w:rPr>
              <w:t>Presione</w:t>
            </w:r>
            <w:proofErr w:type="spellEnd"/>
            <w:r w:rsidRPr="00926AAB">
              <w:rPr>
                <w:lang w:val="it-IT"/>
              </w:rPr>
              <w:t xml:space="preserve"> la </w:t>
            </w:r>
            <w:proofErr w:type="spellStart"/>
            <w:r w:rsidRPr="00926AAB">
              <w:rPr>
                <w:lang w:val="it-IT"/>
              </w:rPr>
              <w:t>botella</w:t>
            </w:r>
            <w:proofErr w:type="spellEnd"/>
            <w:r w:rsidRPr="00926AAB">
              <w:rPr>
                <w:lang w:val="it-IT"/>
              </w:rPr>
              <w:t xml:space="preserve"> e irrigue de forma continua durante 10–15 </w:t>
            </w:r>
            <w:proofErr w:type="spellStart"/>
            <w:r w:rsidRPr="00926AAB">
              <w:rPr>
                <w:lang w:val="it-IT"/>
              </w:rPr>
              <w:t>minutos</w:t>
            </w:r>
            <w:proofErr w:type="spellEnd"/>
            <w:r w:rsidRPr="00926AAB">
              <w:rPr>
                <w:lang w:val="it-IT"/>
              </w:rPr>
              <w:t>.</w:t>
            </w:r>
            <w:r w:rsidRPr="00926AAB">
              <w:rPr>
                <w:lang w:val="it-IT"/>
              </w:rPr>
              <w:br/>
              <w:t xml:space="preserve">3) </w:t>
            </w:r>
            <w:proofErr w:type="spellStart"/>
            <w:r w:rsidRPr="00926AAB">
              <w:rPr>
                <w:lang w:val="it-IT"/>
              </w:rPr>
              <w:t>Retire</w:t>
            </w:r>
            <w:proofErr w:type="spellEnd"/>
            <w:r w:rsidRPr="00926AAB">
              <w:rPr>
                <w:lang w:val="it-IT"/>
              </w:rPr>
              <w:t xml:space="preserve"> </w:t>
            </w:r>
            <w:proofErr w:type="spellStart"/>
            <w:r w:rsidRPr="00926AAB">
              <w:rPr>
                <w:lang w:val="it-IT"/>
              </w:rPr>
              <w:t>las</w:t>
            </w:r>
            <w:proofErr w:type="spellEnd"/>
            <w:r w:rsidRPr="00926AAB">
              <w:rPr>
                <w:lang w:val="it-IT"/>
              </w:rPr>
              <w:t xml:space="preserve"> </w:t>
            </w:r>
            <w:proofErr w:type="spellStart"/>
            <w:r w:rsidRPr="00926AAB">
              <w:rPr>
                <w:lang w:val="it-IT"/>
              </w:rPr>
              <w:t>lentes</w:t>
            </w:r>
            <w:proofErr w:type="spellEnd"/>
            <w:r w:rsidRPr="00926AAB">
              <w:rPr>
                <w:lang w:val="it-IT"/>
              </w:rPr>
              <w:t xml:space="preserve"> si es </w:t>
            </w:r>
            <w:proofErr w:type="spellStart"/>
            <w:r w:rsidRPr="00926AAB">
              <w:rPr>
                <w:lang w:val="it-IT"/>
              </w:rPr>
              <w:t>posible</w:t>
            </w:r>
            <w:proofErr w:type="spellEnd"/>
            <w:r w:rsidRPr="00926AAB">
              <w:rPr>
                <w:lang w:val="it-IT"/>
              </w:rPr>
              <w:t xml:space="preserve"> y consulte a un </w:t>
            </w:r>
            <w:proofErr w:type="spellStart"/>
            <w:r w:rsidRPr="00926AAB">
              <w:rPr>
                <w:lang w:val="it-IT"/>
              </w:rPr>
              <w:t>médico</w:t>
            </w:r>
            <w:proofErr w:type="spellEnd"/>
            <w:r w:rsidRPr="00926AAB">
              <w:rPr>
                <w:lang w:val="it-IT"/>
              </w:rPr>
              <w:t>.</w:t>
            </w:r>
            <w:r w:rsidRPr="00926AAB">
              <w:rPr>
                <w:lang w:val="it-IT"/>
              </w:rPr>
              <w:br/>
            </w:r>
            <w:r w:rsidRPr="00926AAB">
              <w:rPr>
                <w:lang w:val="it-IT"/>
              </w:rPr>
              <w:lastRenderedPageBreak/>
              <w:t xml:space="preserve">4) De un solo uso: </w:t>
            </w:r>
            <w:proofErr w:type="spellStart"/>
            <w:r w:rsidRPr="00926AAB">
              <w:rPr>
                <w:lang w:val="it-IT"/>
              </w:rPr>
              <w:t>deseche</w:t>
            </w:r>
            <w:proofErr w:type="spellEnd"/>
            <w:r w:rsidRPr="00926AAB">
              <w:rPr>
                <w:lang w:val="it-IT"/>
              </w:rPr>
              <w:t xml:space="preserve"> </w:t>
            </w:r>
            <w:proofErr w:type="spellStart"/>
            <w:r w:rsidRPr="00926AAB">
              <w:rPr>
                <w:lang w:val="it-IT"/>
              </w:rPr>
              <w:t>tras</w:t>
            </w:r>
            <w:proofErr w:type="spellEnd"/>
            <w:r w:rsidRPr="00926AAB">
              <w:rPr>
                <w:lang w:val="it-IT"/>
              </w:rPr>
              <w:t xml:space="preserve"> su </w:t>
            </w:r>
            <w:proofErr w:type="spellStart"/>
            <w:r w:rsidRPr="00926AAB">
              <w:rPr>
                <w:lang w:val="it-IT"/>
              </w:rPr>
              <w:t>utilización</w:t>
            </w:r>
            <w:proofErr w:type="spellEnd"/>
            <w:r w:rsidRPr="00926AAB">
              <w:rPr>
                <w:lang w:val="it-IT"/>
              </w:rPr>
              <w:t>.</w:t>
            </w:r>
          </w:p>
        </w:tc>
      </w:tr>
    </w:tbl>
    <w:p w14:paraId="710DE53C" w14:textId="77777777" w:rsidR="00F165DF" w:rsidRPr="00926AAB" w:rsidRDefault="00F165DF">
      <w:pPr>
        <w:rPr>
          <w:lang w:val="it-IT"/>
        </w:rPr>
      </w:pPr>
    </w:p>
    <w:p w14:paraId="3D201B98" w14:textId="77777777" w:rsidR="00F165DF" w:rsidRPr="00926AAB" w:rsidRDefault="00000000">
      <w:pPr>
        <w:rPr>
          <w:lang w:val="it-IT"/>
        </w:rPr>
      </w:pPr>
      <w:r w:rsidRPr="00926AAB">
        <w:rPr>
          <w:lang w:val="it-IT"/>
        </w:rPr>
        <w:t xml:space="preserve">PVS </w:t>
      </w:r>
      <w:proofErr w:type="spellStart"/>
      <w:r w:rsidRPr="00926AAB">
        <w:rPr>
          <w:lang w:val="it-IT"/>
        </w:rPr>
        <w:t>SpA</w:t>
      </w:r>
      <w:proofErr w:type="spellEnd"/>
      <w:r w:rsidRPr="00926AAB">
        <w:rPr>
          <w:lang w:val="it-IT"/>
        </w:rPr>
        <w:t xml:space="preserve"> – Cassina de Pecchi IT - Rev. 14/01/2026</w:t>
      </w:r>
    </w:p>
    <w:sectPr w:rsidR="00F165DF" w:rsidRPr="00926AAB" w:rsidSect="00034616">
      <w:headerReference w:type="default" r:id="rId9"/>
      <w:pgSz w:w="12240" w:h="15840"/>
      <w:pgMar w:top="1440" w:right="1800" w:bottom="1440" w:left="1800" w:header="56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84CA66" w14:textId="77777777" w:rsidR="00AA1AB5" w:rsidRDefault="00AA1AB5">
      <w:pPr>
        <w:spacing w:after="0" w:line="240" w:lineRule="auto"/>
      </w:pPr>
      <w:r>
        <w:separator/>
      </w:r>
    </w:p>
  </w:endnote>
  <w:endnote w:type="continuationSeparator" w:id="0">
    <w:p w14:paraId="5296FEE6" w14:textId="77777777" w:rsidR="00AA1AB5" w:rsidRDefault="00AA1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6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C7E745" w14:textId="77777777" w:rsidR="00AA1AB5" w:rsidRDefault="00AA1AB5">
      <w:pPr>
        <w:spacing w:after="0" w:line="240" w:lineRule="auto"/>
      </w:pPr>
      <w:r>
        <w:separator/>
      </w:r>
    </w:p>
  </w:footnote>
  <w:footnote w:type="continuationSeparator" w:id="0">
    <w:p w14:paraId="534C78AB" w14:textId="77777777" w:rsidR="00AA1AB5" w:rsidRDefault="00AA1A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544A4" w14:textId="77777777" w:rsidR="00F165DF" w:rsidRDefault="00000000">
    <w:pPr>
      <w:pStyle w:val="Intestazione"/>
    </w:pPr>
    <w:r>
      <w:rPr>
        <w:noProof/>
      </w:rPr>
      <w:drawing>
        <wp:inline distT="0" distB="0" distL="0" distR="0" wp14:anchorId="6922AD27" wp14:editId="7259951F">
          <wp:extent cx="1260000" cy="831204"/>
          <wp:effectExtent l="0" t="0" r="0" b="0"/>
          <wp:docPr id="127597481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19b0188-80de-4a33-9c23-e69813796428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0000" cy="8312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42081020">
    <w:abstractNumId w:val="8"/>
  </w:num>
  <w:num w:numId="2" w16cid:durableId="253363419">
    <w:abstractNumId w:val="6"/>
  </w:num>
  <w:num w:numId="3" w16cid:durableId="1461805840">
    <w:abstractNumId w:val="5"/>
  </w:num>
  <w:num w:numId="4" w16cid:durableId="1667857837">
    <w:abstractNumId w:val="4"/>
  </w:num>
  <w:num w:numId="5" w16cid:durableId="1924953367">
    <w:abstractNumId w:val="7"/>
  </w:num>
  <w:num w:numId="6" w16cid:durableId="311376839">
    <w:abstractNumId w:val="3"/>
  </w:num>
  <w:num w:numId="7" w16cid:durableId="510485301">
    <w:abstractNumId w:val="2"/>
  </w:num>
  <w:num w:numId="8" w16cid:durableId="2040738803">
    <w:abstractNumId w:val="1"/>
  </w:num>
  <w:num w:numId="9" w16cid:durableId="570046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3B0DCB"/>
    <w:rsid w:val="00926AAB"/>
    <w:rsid w:val="00AA1AB5"/>
    <w:rsid w:val="00AA1D8D"/>
    <w:rsid w:val="00B47730"/>
    <w:rsid w:val="00CB0664"/>
    <w:rsid w:val="00F165D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6302C3"/>
  <w14:defaultImageDpi w14:val="300"/>
  <w15:docId w15:val="{1A03CA99-B96C-4A4B-9016-99E136F53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693F"/>
    <w:rPr>
      <w:rFonts w:ascii="Arial" w:hAnsi="Arial"/>
      <w:sz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8BF"/>
  </w:style>
  <w:style w:type="paragraph" w:styleId="Pidipagina">
    <w:name w:val="footer"/>
    <w:basedOn w:val="Normale"/>
    <w:link w:val="Pidipagina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8BF"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C693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basedOn w:val="Normale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basedOn w:val="Normale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basedOn w:val="Normale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basedOn w:val="Normale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326F90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unhideWhenUsed/>
    <w:rsid w:val="00326F90"/>
    <w:pPr>
      <w:numPr>
        <w:numId w:val="3"/>
      </w:numPr>
      <w:contextualSpacing/>
    </w:pPr>
  </w:style>
  <w:style w:type="paragraph" w:styleId="Numeroelenco">
    <w:name w:val="List Number"/>
    <w:basedOn w:val="Normale"/>
    <w:uiPriority w:val="99"/>
    <w:unhideWhenUsed/>
    <w:rsid w:val="00326F90"/>
    <w:pPr>
      <w:numPr>
        <w:numId w:val="5"/>
      </w:numPr>
      <w:contextualSpacing/>
    </w:pPr>
  </w:style>
  <w:style w:type="paragraph" w:styleId="Numeroelenco2">
    <w:name w:val="List Number 2"/>
    <w:basedOn w:val="Normale"/>
    <w:uiPriority w:val="99"/>
    <w:unhideWhenUsed/>
    <w:rsid w:val="0029639D"/>
    <w:pPr>
      <w:numPr>
        <w:numId w:val="6"/>
      </w:numPr>
      <w:contextualSpacing/>
    </w:pPr>
  </w:style>
  <w:style w:type="paragraph" w:styleId="Numeroelenco3">
    <w:name w:val="List Number 3"/>
    <w:basedOn w:val="Normale"/>
    <w:uiPriority w:val="99"/>
    <w:unhideWhenUsed/>
    <w:rsid w:val="0029639D"/>
    <w:pPr>
      <w:numPr>
        <w:numId w:val="7"/>
      </w:numPr>
      <w:contextualSpacing/>
    </w:pPr>
  </w:style>
  <w:style w:type="paragraph" w:styleId="Elencocontinua">
    <w:name w:val="List Continue"/>
    <w:basedOn w:val="Normal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C693F"/>
    <w:pPr>
      <w:outlineLvl w:val="9"/>
    </w:pPr>
  </w:style>
  <w:style w:type="table" w:styleId="Grigliatabella">
    <w:name w:val="Table Grid"/>
    <w:basedOn w:val="Tabellanorma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489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Ileana Cassanmagnago</cp:lastModifiedBy>
  <cp:revision>2</cp:revision>
  <dcterms:created xsi:type="dcterms:W3CDTF">2013-12-23T23:15:00Z</dcterms:created>
  <dcterms:modified xsi:type="dcterms:W3CDTF">2026-01-14T10:24:00Z</dcterms:modified>
  <cp:category/>
</cp:coreProperties>
</file>